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C0A7D" w:rsidP="007C0A7D" w:rsidRDefault="007C0A7D" w14:paraId="0E39DF1D" w14:textId="77777777">
      <w:pPr>
        <w:pStyle w:val="Title"/>
        <w:rPr>
          <w:rFonts w:eastAsia="MS Gothic"/>
          <w:sz w:val="48"/>
        </w:rPr>
      </w:pPr>
      <w:r w:rsidRPr="00B22B7D">
        <w:rPr>
          <w:noProof/>
          <w:sz w:val="48"/>
        </w:rPr>
        <w:drawing>
          <wp:anchor distT="0" distB="0" distL="114300" distR="114300" simplePos="0" relativeHeight="251659264" behindDoc="0" locked="0" layoutInCell="1" allowOverlap="1" wp14:anchorId="379CF350" wp14:editId="60596819">
            <wp:simplePos x="0" y="0"/>
            <wp:positionH relativeFrom="column">
              <wp:posOffset>4619625</wp:posOffset>
            </wp:positionH>
            <wp:positionV relativeFrom="paragraph">
              <wp:posOffset>-60960</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Pr>
          <w:rFonts w:eastAsia="MS Gothic"/>
          <w:sz w:val="48"/>
        </w:rPr>
        <w:t>COUNCIL RECOMMENDATION</w:t>
      </w:r>
    </w:p>
    <w:p w:rsidRPr="007C0A7D" w:rsidR="007C0A7D" w:rsidP="007C0A7D" w:rsidRDefault="007C0A7D" w14:paraId="5D311CB9" w14:textId="256CE255">
      <w:pPr>
        <w:rPr>
          <w:rFonts w:ascii="Calibri" w:hAnsi="Calibri" w:cs="Calibri"/>
          <w:sz w:val="22"/>
          <w:szCs w:val="22"/>
          <w:lang w:eastAsia="en-US"/>
        </w:rPr>
      </w:pPr>
      <w:r w:rsidRPr="085AC1A0" w:rsidR="007C0A7D">
        <w:rPr>
          <w:rFonts w:ascii="Calibri" w:hAnsi="Calibri" w:cs="Calibri"/>
          <w:b w:val="1"/>
          <w:bCs w:val="1"/>
          <w:sz w:val="22"/>
          <w:szCs w:val="22"/>
          <w:lang w:eastAsia="en-US"/>
        </w:rPr>
        <w:t>Date:</w:t>
      </w:r>
      <w:r w:rsidRPr="085AC1A0" w:rsidR="007C0A7D">
        <w:rPr>
          <w:rFonts w:ascii="Calibri" w:hAnsi="Calibri" w:cs="Calibri"/>
          <w:sz w:val="22"/>
          <w:szCs w:val="22"/>
          <w:lang w:eastAsia="en-US"/>
        </w:rPr>
        <w:t xml:space="preserve"> </w:t>
      </w:r>
      <w:r w:rsidRPr="085AC1A0" w:rsidR="1E1DC10B">
        <w:rPr>
          <w:rFonts w:ascii="Calibri" w:hAnsi="Calibri" w:cs="Calibri"/>
          <w:sz w:val="22"/>
          <w:szCs w:val="22"/>
          <w:lang w:eastAsia="en-US"/>
        </w:rPr>
        <w:t xml:space="preserve">October </w:t>
      </w:r>
      <w:r w:rsidRPr="085AC1A0" w:rsidR="4DA246FA">
        <w:rPr>
          <w:rFonts w:ascii="Calibri" w:hAnsi="Calibri" w:cs="Calibri"/>
          <w:sz w:val="22"/>
          <w:szCs w:val="22"/>
          <w:lang w:eastAsia="en-US"/>
        </w:rPr>
        <w:t>09,</w:t>
      </w:r>
      <w:r w:rsidRPr="085AC1A0" w:rsidR="007C0A7D">
        <w:rPr>
          <w:rFonts w:ascii="Calibri" w:hAnsi="Calibri" w:cs="Calibri"/>
          <w:sz w:val="22"/>
          <w:szCs w:val="22"/>
          <w:lang w:eastAsia="en-US"/>
        </w:rPr>
        <w:t xml:space="preserve"> 20</w:t>
      </w:r>
      <w:r w:rsidRPr="085AC1A0" w:rsidR="4E9E1FEC">
        <w:rPr>
          <w:rFonts w:ascii="Calibri" w:hAnsi="Calibri" w:cs="Calibri"/>
          <w:sz w:val="22"/>
          <w:szCs w:val="22"/>
          <w:lang w:eastAsia="en-US"/>
        </w:rPr>
        <w:t>25</w:t>
      </w:r>
    </w:p>
    <w:tbl>
      <w:tblPr>
        <w:tblW w:w="10848" w:type="dxa"/>
        <w:tblInd w:w="-10" w:type="dxa"/>
        <w:tblLayout w:type="fixed"/>
        <w:tblLook w:val="04A0" w:firstRow="1" w:lastRow="0" w:firstColumn="1" w:lastColumn="0" w:noHBand="0" w:noVBand="1"/>
      </w:tblPr>
      <w:tblGrid>
        <w:gridCol w:w="2396"/>
        <w:gridCol w:w="2396"/>
        <w:gridCol w:w="2396"/>
        <w:gridCol w:w="3660"/>
      </w:tblGrid>
      <w:tr w:rsidRPr="007C0A7D" w:rsidR="007C0A7D" w:rsidTr="67E8764B" w14:paraId="5AE333C3" w14:textId="77777777">
        <w:trPr>
          <w:trHeight w:val="1110"/>
        </w:trPr>
        <w:tc>
          <w:tcPr>
            <w:tcW w:w="2396"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vAlign w:val="center"/>
          </w:tcPr>
          <w:p w:rsidRPr="007C0A7D" w:rsidR="007C0A7D" w:rsidP="00A21515" w:rsidRDefault="007C0A7D" w14:paraId="4027C018" w14:textId="77777777">
            <w:pPr>
              <w:spacing w:after="0" w:line="180" w:lineRule="auto"/>
              <w:jc w:val="center"/>
              <w:rPr>
                <w:rFonts w:ascii="Calibri" w:hAnsi="Calibri" w:eastAsia="Arial" w:cs="Calibri"/>
                <w:b/>
                <w:bCs/>
                <w:color w:val="FFFFFF" w:themeColor="background1"/>
                <w:sz w:val="22"/>
                <w:szCs w:val="22"/>
              </w:rPr>
            </w:pPr>
            <w:r w:rsidRPr="007C0A7D">
              <w:rPr>
                <w:rFonts w:ascii="Calibri" w:hAnsi="Calibri" w:eastAsia="Arial" w:cs="Calibri"/>
                <w:b/>
                <w:bCs/>
                <w:color w:val="FFFFFF" w:themeColor="background1"/>
                <w:sz w:val="22"/>
                <w:szCs w:val="22"/>
              </w:rPr>
              <w:t>Recommendation</w:t>
            </w:r>
          </w:p>
        </w:tc>
        <w:tc>
          <w:tcPr>
            <w:tcW w:w="8452"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C0A7D" w:rsidR="007C0A7D" w:rsidP="53EEFDFC" w:rsidRDefault="00406522" w14:paraId="50013F38" w14:textId="0D03082E">
            <w:pPr>
              <w:spacing w:after="0" w:line="278" w:lineRule="auto"/>
              <w:rPr>
                <w:rFonts w:ascii="Calibri" w:hAnsi="Calibri" w:eastAsia="Arial" w:cs="Calibri"/>
                <w:i w:val="0"/>
                <w:iCs w:val="0"/>
                <w:sz w:val="22"/>
                <w:szCs w:val="22"/>
              </w:rPr>
            </w:pPr>
            <w:r w:rsidRPr="53EEFDFC" w:rsidR="4A5BEFEC">
              <w:rPr>
                <w:rFonts w:ascii="Calibri" w:hAnsi="Calibri" w:eastAsia="Arial" w:cs="Calibri"/>
                <w:i w:val="0"/>
                <w:iCs w:val="0"/>
                <w:sz w:val="22"/>
                <w:szCs w:val="22"/>
              </w:rPr>
              <w:t xml:space="preserve">The People and Culture Council recommends the adoption of SharePoint as the College’s internal, employee-facing knowledge management solution.  </w:t>
            </w:r>
          </w:p>
        </w:tc>
      </w:tr>
      <w:tr w:rsidRPr="007C0A7D" w:rsidR="007C0A7D" w:rsidTr="67E8764B" w14:paraId="4E344BCE" w14:textId="77777777">
        <w:trPr>
          <w:trHeight w:val="1170"/>
        </w:trPr>
        <w:tc>
          <w:tcPr>
            <w:tcW w:w="10848"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C0A7D" w:rsidR="007C0A7D" w:rsidP="007C0A7D" w:rsidRDefault="007C0A7D" w14:paraId="5945B9AC" w14:textId="77777777">
            <w:pPr>
              <w:pStyle w:val="Heading2"/>
              <w:rPr>
                <w:rFonts w:eastAsia="Arial"/>
                <w:b/>
                <w:sz w:val="22"/>
              </w:rPr>
            </w:pPr>
            <w:r w:rsidRPr="53EEFDFC" w:rsidR="007C0A7D">
              <w:rPr>
                <w:rFonts w:eastAsia="Arial"/>
                <w:b w:val="1"/>
                <w:bCs w:val="1"/>
                <w:sz w:val="22"/>
                <w:szCs w:val="22"/>
              </w:rPr>
              <w:t>Executive Summary:</w:t>
            </w:r>
          </w:p>
          <w:p w:rsidRPr="007C0A7D" w:rsidR="007C0A7D" w:rsidP="53EEFDFC" w:rsidRDefault="007C0A7D" w14:paraId="076D5203" w14:textId="08F95601">
            <w:pPr>
              <w:spacing w:after="0" w:line="278" w:lineRule="auto"/>
              <w:rPr>
                <w:rFonts w:ascii="Calibri" w:hAnsi="Calibri" w:eastAsia="Arial" w:cs="Calibri"/>
                <w:i w:val="0"/>
                <w:iCs w:val="0"/>
                <w:sz w:val="22"/>
                <w:szCs w:val="22"/>
              </w:rPr>
            </w:pPr>
            <w:r w:rsidRPr="53EEFDFC" w:rsidR="2917B8EE">
              <w:rPr>
                <w:rFonts w:ascii="Calibri" w:hAnsi="Calibri" w:eastAsia="Arial" w:cs="Calibri"/>
                <w:i w:val="0"/>
                <w:iCs w:val="0"/>
                <w:sz w:val="22"/>
                <w:szCs w:val="22"/>
              </w:rPr>
              <w:t xml:space="preserve">The People and Culture Council </w:t>
            </w:r>
            <w:r w:rsidRPr="53EEFDFC" w:rsidR="2917B8EE">
              <w:rPr>
                <w:rFonts w:ascii="Calibri" w:hAnsi="Calibri" w:eastAsia="Arial" w:cs="Calibri"/>
                <w:i w:val="0"/>
                <w:iCs w:val="0"/>
                <w:sz w:val="22"/>
                <w:szCs w:val="22"/>
              </w:rPr>
              <w:t>recommends</w:t>
            </w:r>
            <w:r w:rsidRPr="53EEFDFC" w:rsidR="2917B8EE">
              <w:rPr>
                <w:rFonts w:ascii="Calibri" w:hAnsi="Calibri" w:eastAsia="Arial" w:cs="Calibri"/>
                <w:i w:val="0"/>
                <w:iCs w:val="0"/>
                <w:sz w:val="22"/>
                <w:szCs w:val="22"/>
              </w:rPr>
              <w:t xml:space="preserve"> adopting SharePoint as the College’s internal, employee-facing knowledge management solution. This recommendation addresses the current fragmentation in knowledge storage, where employees must navigate multiple platforms—such as the intranet, Team</w:t>
            </w:r>
            <w:r w:rsidRPr="53EEFDFC" w:rsidR="2917B8EE">
              <w:rPr>
                <w:rFonts w:ascii="Calibri" w:hAnsi="Calibri" w:eastAsia="Arial" w:cs="Calibri"/>
                <w:i w:val="0"/>
                <w:iCs w:val="0"/>
                <w:sz w:val="22"/>
                <w:szCs w:val="22"/>
              </w:rPr>
              <w:t xml:space="preserve">Dynamix (TDX), Google Drive, and WordPress—to find essential information. This decentralized system creates barriers to access, reduces efficiency, and makes it difficult to </w:t>
            </w:r>
            <w:r w:rsidRPr="53EEFDFC" w:rsidR="2917B8EE">
              <w:rPr>
                <w:rFonts w:ascii="Calibri" w:hAnsi="Calibri" w:eastAsia="Arial" w:cs="Calibri"/>
                <w:i w:val="0"/>
                <w:iCs w:val="0"/>
                <w:sz w:val="22"/>
                <w:szCs w:val="22"/>
              </w:rPr>
              <w:t>identify</w:t>
            </w:r>
            <w:r w:rsidRPr="53EEFDFC" w:rsidR="2917B8EE">
              <w:rPr>
                <w:rFonts w:ascii="Calibri" w:hAnsi="Calibri" w:eastAsia="Arial" w:cs="Calibri"/>
                <w:i w:val="0"/>
                <w:iCs w:val="0"/>
                <w:sz w:val="22"/>
                <w:szCs w:val="22"/>
              </w:rPr>
              <w:t xml:space="preserve"> knowledge gaps or ensure consistency across departments.</w:t>
            </w:r>
          </w:p>
          <w:p w:rsidRPr="007C0A7D" w:rsidR="007C0A7D" w:rsidP="4F31555A" w:rsidRDefault="007C0A7D" w14:paraId="0671B1BF" w14:textId="729B7DB7">
            <w:pPr>
              <w:pStyle w:val="Normal"/>
              <w:spacing w:after="0" w:line="278" w:lineRule="auto"/>
              <w:rPr>
                <w:rFonts w:ascii="Calibri" w:hAnsi="Calibri" w:eastAsia="Arial" w:cs="Calibri"/>
                <w:i w:val="0"/>
                <w:iCs w:val="0"/>
                <w:sz w:val="22"/>
                <w:szCs w:val="22"/>
              </w:rPr>
            </w:pPr>
          </w:p>
          <w:p w:rsidRPr="007C0A7D" w:rsidR="007C0A7D" w:rsidP="53EEFDFC" w:rsidRDefault="007C0A7D" w14:paraId="4A8017DF" w14:textId="6D59A384">
            <w:pPr>
              <w:pStyle w:val="Normal"/>
              <w:spacing w:after="0" w:line="278" w:lineRule="auto"/>
            </w:pPr>
            <w:r w:rsidRPr="0FB37DAF" w:rsidR="2917B8EE">
              <w:rPr>
                <w:rFonts w:ascii="Calibri" w:hAnsi="Calibri" w:eastAsia="Arial" w:cs="Calibri"/>
                <w:i w:val="0"/>
                <w:iCs w:val="0"/>
                <w:sz w:val="22"/>
                <w:szCs w:val="22"/>
              </w:rPr>
              <w:t xml:space="preserve">The recommendation is grounded in both strategic alignment and employee feedback. The College’s Strategic Plan prioritizes Organizational Health, including actions to improve knowledge transfer and documentation. Additionally, the Fall 2024 Employee Climate Survey revealed that 44% of employees disagreed with the statement, “Information I need about internal college processes is easy to find,” confirming the need for a more unified solution. The Council reviewed past efforts, such as the OHIT Knowledge Base in TDX, and </w:t>
            </w:r>
            <w:r w:rsidRPr="0FB37DAF" w:rsidR="2917B8EE">
              <w:rPr>
                <w:rFonts w:ascii="Calibri" w:hAnsi="Calibri" w:eastAsia="Arial" w:cs="Calibri"/>
                <w:i w:val="0"/>
                <w:iCs w:val="0"/>
                <w:sz w:val="22"/>
                <w:szCs w:val="22"/>
              </w:rPr>
              <w:t>determined</w:t>
            </w:r>
            <w:r w:rsidRPr="0FB37DAF" w:rsidR="2917B8EE">
              <w:rPr>
                <w:rFonts w:ascii="Calibri" w:hAnsi="Calibri" w:eastAsia="Arial" w:cs="Calibri"/>
                <w:i w:val="0"/>
                <w:iCs w:val="0"/>
                <w:sz w:val="22"/>
                <w:szCs w:val="22"/>
              </w:rPr>
              <w:t xml:space="preserve"> that while helpful, they did not fully resolve the core issues. SharePoint was selected for its potential to centralize resources, improve visibility, and enhance the employee experience. A phased implementation is </w:t>
            </w:r>
            <w:r w:rsidRPr="0FB37DAF" w:rsidR="6FE6AF8C">
              <w:rPr>
                <w:rFonts w:ascii="Calibri" w:hAnsi="Calibri" w:eastAsia="Arial" w:cs="Calibri"/>
                <w:i w:val="0"/>
                <w:iCs w:val="0"/>
                <w:sz w:val="22"/>
                <w:szCs w:val="22"/>
              </w:rPr>
              <w:t>recommend</w:t>
            </w:r>
            <w:r w:rsidRPr="0FB37DAF" w:rsidR="2917B8EE">
              <w:rPr>
                <w:rFonts w:ascii="Calibri" w:hAnsi="Calibri" w:eastAsia="Arial" w:cs="Calibri"/>
                <w:i w:val="0"/>
                <w:iCs w:val="0"/>
                <w:sz w:val="22"/>
                <w:szCs w:val="22"/>
              </w:rPr>
              <w:t>ed, beginning with needs assessment and planning in Winter 2026.</w:t>
            </w:r>
          </w:p>
          <w:p w:rsidRPr="007C0A7D" w:rsidR="007C0A7D" w:rsidP="53EEFDFC" w:rsidRDefault="007C0A7D" w14:paraId="0B2E477C" w14:textId="211E8FC6">
            <w:pPr>
              <w:pStyle w:val="Normal"/>
              <w:spacing w:after="0" w:line="278" w:lineRule="auto"/>
              <w:rPr>
                <w:rFonts w:ascii="Calibri" w:hAnsi="Calibri" w:eastAsia="Arial" w:cs="Calibri"/>
                <w:i w:val="1"/>
                <w:iCs w:val="1"/>
                <w:sz w:val="22"/>
                <w:szCs w:val="22"/>
              </w:rPr>
            </w:pPr>
          </w:p>
          <w:p w:rsidRPr="007C0A7D" w:rsidR="007C0A7D" w:rsidP="53EEFDFC" w:rsidRDefault="007C0A7D" w14:paraId="58B7BD57" w14:textId="473B9AD7">
            <w:pPr>
              <w:pStyle w:val="Normal"/>
              <w:spacing w:after="0" w:line="278" w:lineRule="auto"/>
              <w:rPr>
                <w:rFonts w:ascii="Calibri" w:hAnsi="Calibri" w:eastAsia="Arial" w:cs="Calibri"/>
                <w:i w:val="0"/>
                <w:iCs w:val="0"/>
                <w:sz w:val="22"/>
                <w:szCs w:val="22"/>
              </w:rPr>
            </w:pPr>
            <w:r w:rsidRPr="53EEFDFC" w:rsidR="2917B8EE">
              <w:rPr>
                <w:rFonts w:ascii="Calibri" w:hAnsi="Calibri" w:eastAsia="Arial" w:cs="Calibri"/>
                <w:i w:val="0"/>
                <w:iCs w:val="0"/>
                <w:sz w:val="22"/>
                <w:szCs w:val="22"/>
              </w:rPr>
              <w:t xml:space="preserve">The process for arriving at this recommendation followed the </w:t>
            </w:r>
            <w:r w:rsidRPr="53EEFDFC" w:rsidR="389CDADB">
              <w:rPr>
                <w:rFonts w:ascii="Calibri" w:hAnsi="Calibri" w:eastAsia="Arial" w:cs="Calibri"/>
                <w:i w:val="0"/>
                <w:iCs w:val="0"/>
                <w:sz w:val="22"/>
                <w:szCs w:val="22"/>
              </w:rPr>
              <w:t xml:space="preserve">steps outlined in the </w:t>
            </w:r>
            <w:r w:rsidRPr="53EEFDFC" w:rsidR="2917B8EE">
              <w:rPr>
                <w:rFonts w:ascii="Calibri" w:hAnsi="Calibri" w:eastAsia="Arial" w:cs="Calibri"/>
                <w:i w:val="0"/>
                <w:iCs w:val="0"/>
                <w:sz w:val="22"/>
                <w:szCs w:val="22"/>
              </w:rPr>
              <w:t>Shared Governance Handbook:</w:t>
            </w:r>
          </w:p>
          <w:p w:rsidRPr="007C0A7D" w:rsidR="007C0A7D" w:rsidP="53EEFDFC" w:rsidRDefault="007C0A7D" w14:paraId="4B66B8C7" w14:textId="49B2DA6B">
            <w:pPr>
              <w:pStyle w:val="ListParagraph"/>
              <w:numPr>
                <w:ilvl w:val="0"/>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Identify</w:t>
            </w:r>
            <w:r w:rsidRPr="53EEFDFC" w:rsidR="6E00806D">
              <w:rPr>
                <w:rFonts w:ascii="Calibri" w:hAnsi="Calibri" w:eastAsia="Arial" w:cs="Calibri"/>
                <w:i w:val="0"/>
                <w:iCs w:val="0"/>
                <w:sz w:val="22"/>
                <w:szCs w:val="22"/>
              </w:rPr>
              <w:t xml:space="preserve"> the Need and Scope for a Decision/Recommendation</w:t>
            </w:r>
          </w:p>
          <w:p w:rsidRPr="007C0A7D" w:rsidR="007C0A7D" w:rsidP="53EEFDFC" w:rsidRDefault="007C0A7D" w14:paraId="7EA1806C" w14:textId="09E1A9D3">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 xml:space="preserve">Given the scope and wide-ranging impact of the project, it was </w:t>
            </w:r>
            <w:r w:rsidRPr="53EEFDFC" w:rsidR="6E00806D">
              <w:rPr>
                <w:rFonts w:ascii="Calibri" w:hAnsi="Calibri" w:eastAsia="Arial" w:cs="Calibri"/>
                <w:i w:val="0"/>
                <w:iCs w:val="0"/>
                <w:sz w:val="22"/>
                <w:szCs w:val="22"/>
              </w:rPr>
              <w:t>determined</w:t>
            </w:r>
            <w:r w:rsidRPr="53EEFDFC" w:rsidR="6E00806D">
              <w:rPr>
                <w:rFonts w:ascii="Calibri" w:hAnsi="Calibri" w:eastAsia="Arial" w:cs="Calibri"/>
                <w:i w:val="0"/>
                <w:iCs w:val="0"/>
                <w:sz w:val="22"/>
                <w:szCs w:val="22"/>
              </w:rPr>
              <w:t xml:space="preserve"> that a formal recommendation was necessary.</w:t>
            </w:r>
          </w:p>
          <w:p w:rsidRPr="007C0A7D" w:rsidR="007C0A7D" w:rsidP="53EEFDFC" w:rsidRDefault="007C0A7D" w14:paraId="5F2E4ED7" w14:textId="598C8994">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The scope includes all internal, employee-facing knowledge.</w:t>
            </w:r>
          </w:p>
          <w:p w:rsidRPr="007C0A7D" w:rsidR="007C0A7D" w:rsidP="53EEFDFC" w:rsidRDefault="007C0A7D" w14:paraId="1F084284" w14:textId="31B1D0B5">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The goal is to address the current fragmented approach to knowledge management.</w:t>
            </w:r>
          </w:p>
          <w:p w:rsidRPr="007C0A7D" w:rsidR="007C0A7D" w:rsidP="53EEFDFC" w:rsidRDefault="007C0A7D" w14:paraId="2D47D059" w14:textId="5BFE10C8">
            <w:pPr>
              <w:pStyle w:val="ListParagraph"/>
              <w:numPr>
                <w:ilvl w:val="0"/>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Consult Information and Resources</w:t>
            </w:r>
          </w:p>
          <w:p w:rsidRPr="007C0A7D" w:rsidR="007C0A7D" w:rsidP="53EEFDFC" w:rsidRDefault="007C0A7D" w14:paraId="005E640A" w14:textId="0F317D91">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Stakeholder engagement was a core part of developing this recommendation. Consultations included:</w:t>
            </w:r>
          </w:p>
          <w:p w:rsidRPr="007C0A7D" w:rsidR="007C0A7D" w:rsidP="53EEFDFC" w:rsidRDefault="007C0A7D" w14:paraId="354D8E39" w14:textId="0A348B47">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Primary impacted teams: ITS, supervisors of co-lead positions, CRM</w:t>
            </w:r>
          </w:p>
          <w:p w:rsidRPr="007C0A7D" w:rsidR="007C0A7D" w:rsidP="53EEFDFC" w:rsidRDefault="007C0A7D" w14:paraId="18AED2A5" w14:textId="0B45B52B">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Leadership across the college: Executive Team, Admin/Admin Professionals, Department Chairs, and Directors</w:t>
            </w:r>
          </w:p>
          <w:p w:rsidRPr="007C0A7D" w:rsidR="007C0A7D" w:rsidP="4F31555A" w:rsidRDefault="007C0A7D" w14:paraId="6134C8CA" w14:textId="4183ADF3">
            <w:pPr>
              <w:pStyle w:val="ListParagraph"/>
              <w:numPr>
                <w:ilvl w:val="2"/>
                <w:numId w:val="20"/>
              </w:numPr>
              <w:spacing w:after="0" w:line="278" w:lineRule="auto"/>
              <w:rPr>
                <w:rFonts w:ascii="Calibri" w:hAnsi="Calibri" w:eastAsia="Arial" w:cs="Calibri"/>
                <w:i w:val="0"/>
                <w:iCs w:val="0"/>
                <w:sz w:val="22"/>
                <w:szCs w:val="22"/>
              </w:rPr>
            </w:pPr>
            <w:r w:rsidRPr="4F31555A" w:rsidR="6E00806D">
              <w:rPr>
                <w:rFonts w:ascii="Calibri" w:hAnsi="Calibri" w:eastAsia="Arial" w:cs="Calibri"/>
                <w:i w:val="0"/>
                <w:iCs w:val="0"/>
                <w:sz w:val="22"/>
                <w:szCs w:val="22"/>
              </w:rPr>
              <w:t>Community engagement: Open feedback sessions and an “Idea Box”</w:t>
            </w:r>
          </w:p>
          <w:p w:rsidRPr="007C0A7D" w:rsidR="007C0A7D" w:rsidP="53EEFDFC" w:rsidRDefault="007C0A7D" w14:paraId="0423B7FF" w14:textId="27577864">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Additional</w:t>
            </w:r>
            <w:r w:rsidRPr="53EEFDFC" w:rsidR="6E00806D">
              <w:rPr>
                <w:rFonts w:ascii="Calibri" w:hAnsi="Calibri" w:eastAsia="Arial" w:cs="Calibri"/>
                <w:i w:val="0"/>
                <w:iCs w:val="0"/>
                <w:sz w:val="22"/>
                <w:szCs w:val="22"/>
              </w:rPr>
              <w:t xml:space="preserve"> data and resources consulted:</w:t>
            </w:r>
          </w:p>
          <w:p w:rsidRPr="007C0A7D" w:rsidR="007C0A7D" w:rsidP="53EEFDFC" w:rsidRDefault="007C0A7D" w14:paraId="66E81A62" w14:textId="399737CA">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Employee Climate Survey</w:t>
            </w:r>
          </w:p>
          <w:p w:rsidRPr="007C0A7D" w:rsidR="007C0A7D" w:rsidP="53EEFDFC" w:rsidRDefault="007C0A7D" w14:paraId="14D33DC4" w14:textId="3C0C5D0B">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Available systems with no added cost</w:t>
            </w:r>
          </w:p>
          <w:p w:rsidRPr="007C0A7D" w:rsidR="007C0A7D" w:rsidP="53EEFDFC" w:rsidRDefault="007C0A7D" w14:paraId="0C82348B" w14:textId="1D116130">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Availability of staff time for implementation and ongoing management</w:t>
            </w:r>
          </w:p>
          <w:p w:rsidRPr="007C0A7D" w:rsidR="007C0A7D" w:rsidP="53EEFDFC" w:rsidRDefault="007C0A7D" w14:paraId="62F8A6C5" w14:textId="52CC142D">
            <w:pPr>
              <w:pStyle w:val="ListParagraph"/>
              <w:numPr>
                <w:ilvl w:val="0"/>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Consider and Identify Options</w:t>
            </w:r>
          </w:p>
          <w:p w:rsidRPr="007C0A7D" w:rsidR="007C0A7D" w:rsidP="53EEFDFC" w:rsidRDefault="007C0A7D" w14:paraId="01E52729" w14:textId="5993A0D7">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 xml:space="preserve">The team </w:t>
            </w:r>
            <w:r w:rsidRPr="53EEFDFC" w:rsidR="6E00806D">
              <w:rPr>
                <w:rFonts w:ascii="Calibri" w:hAnsi="Calibri" w:eastAsia="Arial" w:cs="Calibri"/>
                <w:i w:val="0"/>
                <w:iCs w:val="0"/>
                <w:sz w:val="22"/>
                <w:szCs w:val="22"/>
              </w:rPr>
              <w:t>identified</w:t>
            </w:r>
            <w:r w:rsidRPr="53EEFDFC" w:rsidR="6E00806D">
              <w:rPr>
                <w:rFonts w:ascii="Calibri" w:hAnsi="Calibri" w:eastAsia="Arial" w:cs="Calibri"/>
                <w:i w:val="0"/>
                <w:iCs w:val="0"/>
                <w:sz w:val="22"/>
                <w:szCs w:val="22"/>
              </w:rPr>
              <w:t xml:space="preserve"> all currently available systems with knowledge management capabilities, including:</w:t>
            </w:r>
          </w:p>
          <w:p w:rsidRPr="007C0A7D" w:rsidR="007C0A7D" w:rsidP="53EEFDFC" w:rsidRDefault="007C0A7D" w14:paraId="21612E41" w14:textId="2B844329">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Moodle</w:t>
            </w:r>
          </w:p>
          <w:p w:rsidRPr="007C0A7D" w:rsidR="007C0A7D" w:rsidP="53EEFDFC" w:rsidRDefault="007C0A7D" w14:paraId="222B1E25" w14:textId="4D4F6A95">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NEOGOV</w:t>
            </w:r>
          </w:p>
          <w:p w:rsidRPr="007C0A7D" w:rsidR="007C0A7D" w:rsidP="53EEFDFC" w:rsidRDefault="007C0A7D" w14:paraId="74E29326" w14:textId="76B005FF">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SharePoint</w:t>
            </w:r>
          </w:p>
          <w:p w:rsidRPr="007C0A7D" w:rsidR="007C0A7D" w:rsidP="53EEFDFC" w:rsidRDefault="007C0A7D" w14:paraId="41A1F742" w14:textId="3235B696">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Sitefinity</w:t>
            </w:r>
          </w:p>
          <w:p w:rsidRPr="007C0A7D" w:rsidR="007C0A7D" w:rsidP="53EEFDFC" w:rsidRDefault="007C0A7D" w14:paraId="14FCA4A5" w14:textId="45DEFEDC">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TeamDynamix</w:t>
            </w:r>
          </w:p>
          <w:p w:rsidRPr="007C0A7D" w:rsidR="007C0A7D" w:rsidP="53EEFDFC" w:rsidRDefault="007C0A7D" w14:paraId="42534119" w14:textId="1D43F5C9">
            <w:pPr>
              <w:pStyle w:val="ListParagraph"/>
              <w:numPr>
                <w:ilvl w:val="2"/>
                <w:numId w:val="20"/>
              </w:numPr>
              <w:spacing w:after="0" w:line="278" w:lineRule="auto"/>
              <w:rPr>
                <w:rFonts w:ascii="Calibri" w:hAnsi="Calibri" w:eastAsia="Arial" w:cs="Calibri"/>
                <w:i w:val="0"/>
                <w:iCs w:val="0"/>
                <w:sz w:val="22"/>
                <w:szCs w:val="22"/>
              </w:rPr>
            </w:pPr>
            <w:r w:rsidRPr="4F31555A" w:rsidR="6E00806D">
              <w:rPr>
                <w:rFonts w:ascii="Calibri" w:hAnsi="Calibri" w:eastAsia="Arial" w:cs="Calibri"/>
                <w:i w:val="0"/>
                <w:iCs w:val="0"/>
                <w:sz w:val="22"/>
                <w:szCs w:val="22"/>
              </w:rPr>
              <w:t>WordPress Server</w:t>
            </w:r>
          </w:p>
          <w:p w:rsidR="78384FE8" w:rsidP="4F31555A" w:rsidRDefault="78384FE8" w14:paraId="285F6389" w14:textId="38DAE368">
            <w:pPr>
              <w:pStyle w:val="ListParagraph"/>
              <w:numPr>
                <w:ilvl w:val="2"/>
                <w:numId w:val="20"/>
              </w:numPr>
              <w:spacing w:after="0" w:line="278" w:lineRule="auto"/>
              <w:rPr>
                <w:rFonts w:ascii="Calibri" w:hAnsi="Calibri" w:eastAsia="Arial" w:cs="Calibri"/>
                <w:i w:val="0"/>
                <w:iCs w:val="0"/>
                <w:sz w:val="22"/>
                <w:szCs w:val="22"/>
              </w:rPr>
            </w:pPr>
            <w:r w:rsidRPr="4F31555A" w:rsidR="78384FE8">
              <w:rPr>
                <w:rFonts w:ascii="Calibri" w:hAnsi="Calibri" w:eastAsia="Arial" w:cs="Calibri"/>
                <w:i w:val="0"/>
                <w:iCs w:val="0"/>
                <w:sz w:val="22"/>
                <w:szCs w:val="22"/>
              </w:rPr>
              <w:t>Dropbox</w:t>
            </w:r>
          </w:p>
          <w:p w:rsidR="78384FE8" w:rsidP="4F31555A" w:rsidRDefault="78384FE8" w14:paraId="75907A65" w14:textId="0346960A">
            <w:pPr>
              <w:pStyle w:val="ListParagraph"/>
              <w:numPr>
                <w:ilvl w:val="2"/>
                <w:numId w:val="20"/>
              </w:numPr>
              <w:spacing w:after="0" w:line="278" w:lineRule="auto"/>
              <w:rPr>
                <w:rFonts w:ascii="Calibri" w:hAnsi="Calibri" w:eastAsia="Arial" w:cs="Calibri"/>
                <w:i w:val="0"/>
                <w:iCs w:val="0"/>
                <w:sz w:val="22"/>
                <w:szCs w:val="22"/>
              </w:rPr>
            </w:pPr>
            <w:r w:rsidRPr="4F31555A" w:rsidR="78384FE8">
              <w:rPr>
                <w:rFonts w:ascii="Calibri" w:hAnsi="Calibri" w:eastAsia="Arial" w:cs="Calibri"/>
                <w:i w:val="0"/>
                <w:iCs w:val="0"/>
                <w:sz w:val="22"/>
                <w:szCs w:val="22"/>
              </w:rPr>
              <w:t>Docuware</w:t>
            </w:r>
          </w:p>
          <w:p w:rsidRPr="007C0A7D" w:rsidR="007C0A7D" w:rsidP="53EEFDFC" w:rsidRDefault="007C0A7D" w14:paraId="4CB5023C" w14:textId="737254BB">
            <w:pPr>
              <w:pStyle w:val="ListParagraph"/>
              <w:numPr>
                <w:ilvl w:val="0"/>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Apply Criteria and Analyze Options</w:t>
            </w:r>
          </w:p>
          <w:p w:rsidRPr="007C0A7D" w:rsidR="007C0A7D" w:rsidP="4F31555A" w:rsidRDefault="007C0A7D" w14:paraId="53775C51" w14:textId="7340091D">
            <w:pPr>
              <w:pStyle w:val="ListParagraph"/>
              <w:numPr>
                <w:ilvl w:val="1"/>
                <w:numId w:val="20"/>
              </w:numPr>
              <w:spacing w:after="0" w:line="278" w:lineRule="auto"/>
              <w:rPr>
                <w:rFonts w:ascii="Calibri" w:hAnsi="Calibri" w:eastAsia="Arial" w:cs="Calibri"/>
                <w:i w:val="0"/>
                <w:iCs w:val="0"/>
                <w:sz w:val="22"/>
                <w:szCs w:val="22"/>
              </w:rPr>
            </w:pPr>
            <w:r w:rsidRPr="4F31555A" w:rsidR="40A19133">
              <w:rPr>
                <w:rFonts w:ascii="Calibri" w:hAnsi="Calibri" w:eastAsia="Arial" w:cs="Calibri"/>
                <w:i w:val="0"/>
                <w:iCs w:val="0"/>
                <w:sz w:val="22"/>
                <w:szCs w:val="22"/>
              </w:rPr>
              <w:t>Eight</w:t>
            </w:r>
            <w:r w:rsidRPr="4F31555A" w:rsidR="6E00806D">
              <w:rPr>
                <w:rFonts w:ascii="Calibri" w:hAnsi="Calibri" w:eastAsia="Arial" w:cs="Calibri"/>
                <w:i w:val="0"/>
                <w:iCs w:val="0"/>
                <w:sz w:val="22"/>
                <w:szCs w:val="22"/>
              </w:rPr>
              <w:t xml:space="preserve"> evaluation criteria were used:</w:t>
            </w:r>
          </w:p>
          <w:p w:rsidR="324A84E5" w:rsidP="4F31555A" w:rsidRDefault="324A84E5" w14:paraId="2DE8E3B7" w14:textId="4EB8FCB9">
            <w:pPr>
              <w:pStyle w:val="ListParagraph"/>
              <w:numPr>
                <w:ilvl w:val="2"/>
                <w:numId w:val="20"/>
              </w:numPr>
              <w:spacing w:after="0" w:line="278" w:lineRule="auto"/>
              <w:rPr>
                <w:rFonts w:ascii="Calibri" w:hAnsi="Calibri" w:eastAsia="Arial" w:cs="Calibri"/>
                <w:i w:val="0"/>
                <w:iCs w:val="0"/>
                <w:sz w:val="22"/>
                <w:szCs w:val="22"/>
              </w:rPr>
            </w:pPr>
            <w:r w:rsidRPr="4F31555A" w:rsidR="324A84E5">
              <w:rPr>
                <w:rFonts w:ascii="Calibri" w:hAnsi="Calibri" w:eastAsia="Arial" w:cs="Calibri"/>
                <w:i w:val="0"/>
                <w:iCs w:val="0"/>
                <w:sz w:val="22"/>
                <w:szCs w:val="22"/>
              </w:rPr>
              <w:t>No added system cost</w:t>
            </w:r>
          </w:p>
          <w:p w:rsidRPr="007C0A7D" w:rsidR="007C0A7D" w:rsidP="53EEFDFC" w:rsidRDefault="007C0A7D" w14:paraId="5B0D7E69" w14:textId="2AAA5F88">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End-user navigation – Is it easy for people to use?</w:t>
            </w:r>
          </w:p>
          <w:p w:rsidRPr="007C0A7D" w:rsidR="007C0A7D" w:rsidP="53EEFDFC" w:rsidRDefault="007C0A7D" w14:paraId="0D4A9954" w14:textId="408CF974">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Robust search – Can it search both page and document text?</w:t>
            </w:r>
          </w:p>
          <w:p w:rsidRPr="007C0A7D" w:rsidR="007C0A7D" w:rsidP="53EEFDFC" w:rsidRDefault="007C0A7D" w14:paraId="439E5788" w14:textId="3F450FC3">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Unit ownership of content – Does the platform allow departments to manage their own content?</w:t>
            </w:r>
          </w:p>
          <w:p w:rsidRPr="007C0A7D" w:rsidR="007C0A7D" w:rsidP="53EEFDFC" w:rsidRDefault="007C0A7D" w14:paraId="34FDAA70" w14:textId="5D89120B">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 xml:space="preserve">Versioning – Can </w:t>
            </w:r>
            <w:r w:rsidRPr="53EEFDFC" w:rsidR="6E00806D">
              <w:rPr>
                <w:rFonts w:ascii="Calibri" w:hAnsi="Calibri" w:eastAsia="Arial" w:cs="Calibri"/>
                <w:i w:val="0"/>
                <w:iCs w:val="0"/>
                <w:sz w:val="22"/>
                <w:szCs w:val="22"/>
              </w:rPr>
              <w:t>previous</w:t>
            </w:r>
            <w:r w:rsidRPr="53EEFDFC" w:rsidR="6E00806D">
              <w:rPr>
                <w:rFonts w:ascii="Calibri" w:hAnsi="Calibri" w:eastAsia="Arial" w:cs="Calibri"/>
                <w:i w:val="0"/>
                <w:iCs w:val="0"/>
                <w:sz w:val="22"/>
                <w:szCs w:val="22"/>
              </w:rPr>
              <w:t xml:space="preserve"> versions of pages be restored?</w:t>
            </w:r>
          </w:p>
          <w:p w:rsidRPr="007C0A7D" w:rsidR="007C0A7D" w:rsidP="53EEFDFC" w:rsidRDefault="007C0A7D" w14:paraId="0454730F" w14:textId="08D1442A">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Security – Can access and permissions be effectively managed?</w:t>
            </w:r>
          </w:p>
          <w:p w:rsidRPr="007C0A7D" w:rsidR="007C0A7D" w:rsidP="53EEFDFC" w:rsidRDefault="007C0A7D" w14:paraId="65D79CCC" w14:textId="5FE16C35">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“Out-of-the-box” platform – Does it require minimal or no customization?</w:t>
            </w:r>
          </w:p>
          <w:p w:rsidRPr="007C0A7D" w:rsidR="007C0A7D" w:rsidP="53EEFDFC" w:rsidRDefault="007C0A7D" w14:paraId="7B1A62AD" w14:textId="31D48F63">
            <w:pPr>
              <w:pStyle w:val="ListParagraph"/>
              <w:numPr>
                <w:ilvl w:val="2"/>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Web accessibility – Does it support accessibility features?</w:t>
            </w:r>
          </w:p>
          <w:p w:rsidRPr="007C0A7D" w:rsidR="007C0A7D" w:rsidP="4F31555A" w:rsidRDefault="007C0A7D" w14:paraId="390D924B" w14:textId="771BD645">
            <w:pPr>
              <w:pStyle w:val="ListParagraph"/>
              <w:numPr>
                <w:ilvl w:val="3"/>
                <w:numId w:val="20"/>
              </w:numPr>
              <w:spacing w:after="0" w:line="278" w:lineRule="auto"/>
              <w:rPr>
                <w:rFonts w:ascii="Calibri" w:hAnsi="Calibri" w:eastAsia="Arial" w:cs="Calibri"/>
                <w:i w:val="1"/>
                <w:iCs w:val="1"/>
                <w:sz w:val="22"/>
                <w:szCs w:val="22"/>
              </w:rPr>
            </w:pPr>
            <w:r w:rsidRPr="4F31555A" w:rsidR="6E00806D">
              <w:rPr>
                <w:rFonts w:ascii="Calibri" w:hAnsi="Calibri" w:eastAsia="Arial" w:cs="Calibri"/>
                <w:i w:val="1"/>
                <w:iCs w:val="1"/>
                <w:sz w:val="22"/>
                <w:szCs w:val="22"/>
              </w:rPr>
              <w:t>Note: While not leading this effort, the team wanted to ensure the platform supports accessibility initiatives.</w:t>
            </w:r>
          </w:p>
          <w:p w:rsidRPr="007C0A7D" w:rsidR="007C0A7D" w:rsidP="53EEFDFC" w:rsidRDefault="007C0A7D" w14:paraId="61028269" w14:textId="34F6E981">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 xml:space="preserve">Each system was analyzed against these criteria to </w:t>
            </w:r>
            <w:r w:rsidRPr="53EEFDFC" w:rsidR="6E00806D">
              <w:rPr>
                <w:rFonts w:ascii="Calibri" w:hAnsi="Calibri" w:eastAsia="Arial" w:cs="Calibri"/>
                <w:i w:val="0"/>
                <w:iCs w:val="0"/>
                <w:sz w:val="22"/>
                <w:szCs w:val="22"/>
              </w:rPr>
              <w:t>determine</w:t>
            </w:r>
            <w:r w:rsidRPr="53EEFDFC" w:rsidR="6E00806D">
              <w:rPr>
                <w:rFonts w:ascii="Calibri" w:hAnsi="Calibri" w:eastAsia="Arial" w:cs="Calibri"/>
                <w:i w:val="0"/>
                <w:iCs w:val="0"/>
                <w:sz w:val="22"/>
                <w:szCs w:val="22"/>
              </w:rPr>
              <w:t xml:space="preserve"> the best fit.</w:t>
            </w:r>
          </w:p>
          <w:p w:rsidRPr="007C0A7D" w:rsidR="007C0A7D" w:rsidP="53EEFDFC" w:rsidRDefault="007C0A7D" w14:paraId="38BC5506" w14:textId="67749705">
            <w:pPr>
              <w:pStyle w:val="ListParagraph"/>
              <w:numPr>
                <w:ilvl w:val="0"/>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Make a Decision/Recommendation</w:t>
            </w:r>
          </w:p>
          <w:p w:rsidRPr="007C0A7D" w:rsidR="007C0A7D" w:rsidP="53EEFDFC" w:rsidRDefault="007C0A7D" w14:paraId="459511A3" w14:textId="64A823B4">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Based on the analysis, SharePoint is recommended as the college’s knowledge management solution.</w:t>
            </w:r>
          </w:p>
          <w:p w:rsidRPr="007C0A7D" w:rsidR="007C0A7D" w:rsidP="53EEFDFC" w:rsidRDefault="007C0A7D" w14:paraId="14A653F3" w14:textId="35C010FF">
            <w:pPr>
              <w:pStyle w:val="ListParagraph"/>
              <w:numPr>
                <w:ilvl w:val="0"/>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Document and Forward the Recommendation</w:t>
            </w:r>
          </w:p>
          <w:p w:rsidRPr="007C0A7D" w:rsidR="007C0A7D" w:rsidP="53EEFDFC" w:rsidRDefault="007C0A7D" w14:paraId="4C2090C5" w14:textId="25D33259">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Supporting documentation is included in the full recommendation packet.</w:t>
            </w:r>
          </w:p>
          <w:p w:rsidRPr="007C0A7D" w:rsidR="007C0A7D" w:rsidP="53EEFDFC" w:rsidRDefault="007C0A7D" w14:paraId="62F0E2A9" w14:textId="76716BFB">
            <w:pPr>
              <w:pStyle w:val="ListParagraph"/>
              <w:numPr>
                <w:ilvl w:val="1"/>
                <w:numId w:val="20"/>
              </w:numPr>
              <w:spacing w:after="0" w:line="278" w:lineRule="auto"/>
              <w:rPr>
                <w:rFonts w:ascii="Calibri" w:hAnsi="Calibri" w:eastAsia="Arial" w:cs="Calibri"/>
                <w:i w:val="0"/>
                <w:iCs w:val="0"/>
                <w:sz w:val="22"/>
                <w:szCs w:val="22"/>
              </w:rPr>
            </w:pPr>
            <w:r w:rsidRPr="53EEFDFC" w:rsidR="6E00806D">
              <w:rPr>
                <w:rFonts w:ascii="Calibri" w:hAnsi="Calibri" w:eastAsia="Arial" w:cs="Calibri"/>
                <w:i w:val="0"/>
                <w:iCs w:val="0"/>
                <w:sz w:val="22"/>
                <w:szCs w:val="22"/>
              </w:rPr>
              <w:t xml:space="preserve">The recommendation has been </w:t>
            </w:r>
            <w:r w:rsidRPr="53EEFDFC" w:rsidR="6E00806D">
              <w:rPr>
                <w:rFonts w:ascii="Calibri" w:hAnsi="Calibri" w:eastAsia="Arial" w:cs="Calibri"/>
                <w:i w:val="0"/>
                <w:iCs w:val="0"/>
                <w:sz w:val="22"/>
                <w:szCs w:val="22"/>
              </w:rPr>
              <w:t>submitted</w:t>
            </w:r>
            <w:r w:rsidRPr="53EEFDFC" w:rsidR="6E00806D">
              <w:rPr>
                <w:rFonts w:ascii="Calibri" w:hAnsi="Calibri" w:eastAsia="Arial" w:cs="Calibri"/>
                <w:i w:val="0"/>
                <w:iCs w:val="0"/>
                <w:sz w:val="22"/>
                <w:szCs w:val="22"/>
              </w:rPr>
              <w:t xml:space="preserve"> to the Oversight Group for review and approval.</w:t>
            </w:r>
          </w:p>
        </w:tc>
      </w:tr>
      <w:tr w:rsidRPr="007C0A7D" w:rsidR="007C0A7D" w:rsidTr="67E8764B" w14:paraId="15A5CA33" w14:textId="77777777">
        <w:trPr>
          <w:trHeight w:val="1170"/>
        </w:trPr>
        <w:tc>
          <w:tcPr>
            <w:tcW w:w="10848"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C0A7D" w:rsidR="007C0A7D" w:rsidP="64714DC6" w:rsidRDefault="007C0A7D" w14:paraId="474CF294" w14:textId="77777777">
            <w:pPr>
              <w:pStyle w:val="Heading2"/>
              <w:rPr>
                <w:rFonts w:eastAsia="Arial"/>
                <w:b/>
                <w:bCs/>
                <w:sz w:val="22"/>
                <w:szCs w:val="22"/>
              </w:rPr>
            </w:pPr>
            <w:r w:rsidRPr="53EEFDFC" w:rsidR="007C0A7D">
              <w:rPr>
                <w:rFonts w:eastAsia="Arial"/>
                <w:b w:val="1"/>
                <w:bCs w:val="1"/>
                <w:sz w:val="22"/>
                <w:szCs w:val="22"/>
              </w:rPr>
              <w:t>Recommendation Details:</w:t>
            </w:r>
          </w:p>
          <w:p w:rsidR="007C0A7D" w:rsidP="53EEFDFC" w:rsidRDefault="007C0A7D" w14:paraId="519AFB09" w14:textId="33409E4B">
            <w:pPr>
              <w:pStyle w:val="Heading3"/>
              <w:spacing w:after="0" w:afterAutospacing="off"/>
              <w:rPr>
                <w:sz w:val="22"/>
                <w:szCs w:val="22"/>
              </w:rPr>
            </w:pPr>
            <w:r w:rsidRPr="53EEFDFC" w:rsidR="007C0A7D">
              <w:rPr>
                <w:sz w:val="22"/>
                <w:szCs w:val="22"/>
              </w:rPr>
              <w:t>Current</w:t>
            </w:r>
            <w:r w:rsidRPr="53EEFDFC" w:rsidR="007C0A7D">
              <w:rPr>
                <w:sz w:val="22"/>
                <w:szCs w:val="22"/>
              </w:rPr>
              <w:t xml:space="preserve"> State</w:t>
            </w:r>
            <w:r w:rsidRPr="53EEFDFC" w:rsidR="427C8281">
              <w:rPr>
                <w:sz w:val="22"/>
                <w:szCs w:val="22"/>
              </w:rPr>
              <w:t>, Data Consulted, and Why Change is Needed</w:t>
            </w:r>
          </w:p>
          <w:p w:rsidR="70AB0480" w:rsidP="53EEFDFC" w:rsidRDefault="70AB0480" w14:paraId="08CBBF1B" w14:textId="102B8F2E">
            <w:pPr>
              <w:pStyle w:val="Normal"/>
              <w:rPr>
                <w:color w:val="auto"/>
                <w:sz w:val="22"/>
                <w:szCs w:val="22"/>
              </w:rPr>
            </w:pPr>
            <w:r w:rsidRPr="53EEFDFC" w:rsidR="70AB0480">
              <w:rPr>
                <w:color w:val="auto"/>
                <w:sz w:val="22"/>
                <w:szCs w:val="22"/>
              </w:rPr>
              <w:t xml:space="preserve">Knowledge storage across the organization is inconsistent and fragmented. Employees must navigate multiple platforms—including the intranet, </w:t>
            </w:r>
            <w:r w:rsidRPr="53EEFDFC" w:rsidR="70AB0480">
              <w:rPr>
                <w:color w:val="auto"/>
                <w:sz w:val="22"/>
                <w:szCs w:val="22"/>
              </w:rPr>
              <w:t>TeamDynamix</w:t>
            </w:r>
            <w:r w:rsidRPr="53EEFDFC" w:rsidR="70AB0480">
              <w:rPr>
                <w:color w:val="auto"/>
                <w:sz w:val="22"/>
                <w:szCs w:val="22"/>
              </w:rPr>
              <w:t xml:space="preserve"> (TDX), Google Drive, WordPress servers, and the public CCC website—to find the information they need. This decentralized approach makes it difficult to:</w:t>
            </w:r>
          </w:p>
          <w:p w:rsidR="70AB0480" w:rsidP="53EEFDFC" w:rsidRDefault="70AB0480" w14:paraId="5F0D3E64" w14:textId="215B4BA8">
            <w:pPr>
              <w:pStyle w:val="ListParagraph"/>
              <w:numPr>
                <w:ilvl w:val="0"/>
                <w:numId w:val="8"/>
              </w:numPr>
              <w:rPr>
                <w:color w:val="auto"/>
                <w:sz w:val="22"/>
                <w:szCs w:val="22"/>
              </w:rPr>
            </w:pPr>
            <w:r w:rsidRPr="53EEFDFC" w:rsidR="70AB0480">
              <w:rPr>
                <w:color w:val="auto"/>
                <w:sz w:val="22"/>
                <w:szCs w:val="22"/>
              </w:rPr>
              <w:t>Locate essential resources</w:t>
            </w:r>
          </w:p>
          <w:p w:rsidR="70AB0480" w:rsidP="53EEFDFC" w:rsidRDefault="70AB0480" w14:paraId="1062A3EF" w14:textId="17E5EC38">
            <w:pPr>
              <w:pStyle w:val="ListParagraph"/>
              <w:numPr>
                <w:ilvl w:val="0"/>
                <w:numId w:val="8"/>
              </w:numPr>
              <w:rPr>
                <w:color w:val="auto"/>
                <w:sz w:val="22"/>
                <w:szCs w:val="22"/>
              </w:rPr>
            </w:pPr>
            <w:r w:rsidRPr="53EEFDFC" w:rsidR="70AB0480">
              <w:rPr>
                <w:color w:val="auto"/>
                <w:sz w:val="22"/>
                <w:szCs w:val="22"/>
              </w:rPr>
              <w:t>Understand where different departments store their information</w:t>
            </w:r>
          </w:p>
          <w:p w:rsidR="70AB0480" w:rsidP="53EEFDFC" w:rsidRDefault="70AB0480" w14:paraId="24A9338F" w14:textId="285BE824">
            <w:pPr>
              <w:pStyle w:val="ListParagraph"/>
              <w:numPr>
                <w:ilvl w:val="0"/>
                <w:numId w:val="8"/>
              </w:numPr>
              <w:rPr>
                <w:color w:val="auto"/>
                <w:sz w:val="22"/>
                <w:szCs w:val="22"/>
              </w:rPr>
            </w:pPr>
            <w:r w:rsidRPr="53EEFDFC" w:rsidR="70AB0480">
              <w:rPr>
                <w:color w:val="auto"/>
                <w:sz w:val="22"/>
                <w:szCs w:val="22"/>
              </w:rPr>
              <w:t>Identify</w:t>
            </w:r>
            <w:r w:rsidRPr="53EEFDFC" w:rsidR="70AB0480">
              <w:rPr>
                <w:color w:val="auto"/>
                <w:sz w:val="22"/>
                <w:szCs w:val="22"/>
              </w:rPr>
              <w:t xml:space="preserve"> existing knowledge and uncover gaps</w:t>
            </w:r>
          </w:p>
          <w:p w:rsidR="70AB0480" w:rsidP="53EEFDFC" w:rsidRDefault="70AB0480" w14:paraId="67C63724" w14:textId="676FB44E">
            <w:pPr>
              <w:pStyle w:val="Normal"/>
              <w:rPr>
                <w:color w:val="auto"/>
                <w:sz w:val="22"/>
                <w:szCs w:val="22"/>
              </w:rPr>
            </w:pPr>
            <w:r w:rsidRPr="53EEFDFC" w:rsidR="70AB0480">
              <w:rPr>
                <w:color w:val="auto"/>
                <w:sz w:val="22"/>
                <w:szCs w:val="22"/>
              </w:rPr>
              <w:t>The current Strategic Plan prioritizes Organizational Health, with specific actions aimed at improving knowledge management:</w:t>
            </w:r>
          </w:p>
          <w:p w:rsidR="70AB0480" w:rsidP="53EEFDFC" w:rsidRDefault="70AB0480" w14:paraId="31725912" w14:textId="0104BD4E">
            <w:pPr>
              <w:pStyle w:val="ListParagraph"/>
              <w:numPr>
                <w:ilvl w:val="0"/>
                <w:numId w:val="9"/>
              </w:numPr>
              <w:rPr>
                <w:color w:val="auto"/>
                <w:sz w:val="22"/>
                <w:szCs w:val="22"/>
              </w:rPr>
            </w:pPr>
            <w:r w:rsidRPr="53EEFDFC" w:rsidR="70AB0480">
              <w:rPr>
                <w:color w:val="auto"/>
                <w:sz w:val="22"/>
                <w:szCs w:val="22"/>
              </w:rPr>
              <w:t>Coordinate and improve the approach to empowering employees through training and transfer of knowledge</w:t>
            </w:r>
          </w:p>
          <w:p w:rsidR="70AB0480" w:rsidP="53EEFDFC" w:rsidRDefault="70AB0480" w14:paraId="5D63A980" w14:textId="1BDD2C1D">
            <w:pPr>
              <w:pStyle w:val="ListParagraph"/>
              <w:numPr>
                <w:ilvl w:val="0"/>
                <w:numId w:val="9"/>
              </w:numPr>
              <w:rPr>
                <w:color w:val="auto"/>
                <w:sz w:val="22"/>
                <w:szCs w:val="22"/>
              </w:rPr>
            </w:pPr>
            <w:r w:rsidRPr="53EEFDFC" w:rsidR="70AB0480">
              <w:rPr>
                <w:color w:val="auto"/>
                <w:sz w:val="22"/>
                <w:szCs w:val="22"/>
              </w:rPr>
              <w:t>Create and curate a knowledge base of operational documentation</w:t>
            </w:r>
          </w:p>
          <w:p w:rsidR="70AB0480" w:rsidP="53EEFDFC" w:rsidRDefault="70AB0480" w14:paraId="248BF565" w14:textId="5FC51532">
            <w:pPr>
              <w:pStyle w:val="Normal"/>
              <w:rPr>
                <w:color w:val="auto"/>
                <w:sz w:val="22"/>
                <w:szCs w:val="22"/>
              </w:rPr>
            </w:pPr>
            <w:r w:rsidRPr="53EEFDFC" w:rsidR="70AB0480">
              <w:rPr>
                <w:color w:val="auto"/>
                <w:sz w:val="22"/>
                <w:szCs w:val="22"/>
              </w:rPr>
              <w:t xml:space="preserve">In response, the OHIT Knowledge Base was developed within </w:t>
            </w:r>
            <w:r w:rsidRPr="53EEFDFC" w:rsidR="70AB0480">
              <w:rPr>
                <w:color w:val="auto"/>
                <w:sz w:val="22"/>
                <w:szCs w:val="22"/>
              </w:rPr>
              <w:t>TeamDynamix</w:t>
            </w:r>
            <w:r w:rsidRPr="53EEFDFC" w:rsidR="70AB0480">
              <w:rPr>
                <w:color w:val="auto"/>
                <w:sz w:val="22"/>
                <w:szCs w:val="22"/>
              </w:rPr>
              <w:t>. This initiative mapped existing knowledge and provided a catalog of links to help users navigate the various systems. While this was a step forward, it did not fully resolve the underlying issues.</w:t>
            </w:r>
          </w:p>
          <w:p w:rsidR="70AB0480" w:rsidP="53EEFDFC" w:rsidRDefault="70AB0480" w14:paraId="23805980" w14:textId="7ABE4932">
            <w:pPr>
              <w:pStyle w:val="Heading3"/>
              <w:spacing w:after="0" w:afterAutospacing="off"/>
              <w:rPr>
                <w:sz w:val="22"/>
                <w:szCs w:val="22"/>
              </w:rPr>
            </w:pPr>
            <w:r w:rsidRPr="53EEFDFC" w:rsidR="70AB0480">
              <w:rPr>
                <w:sz w:val="22"/>
                <w:szCs w:val="22"/>
              </w:rPr>
              <w:t>Data Consulted</w:t>
            </w:r>
          </w:p>
          <w:p w:rsidR="70AB0480" w:rsidP="53EEFDFC" w:rsidRDefault="70AB0480" w14:paraId="2BC6A9E7" w14:textId="239A7AE1">
            <w:pPr>
              <w:pStyle w:val="Normal"/>
              <w:rPr>
                <w:color w:val="auto"/>
                <w:sz w:val="22"/>
                <w:szCs w:val="22"/>
              </w:rPr>
            </w:pPr>
            <w:r w:rsidRPr="53EEFDFC" w:rsidR="70AB0480">
              <w:rPr>
                <w:color w:val="auto"/>
                <w:sz w:val="22"/>
                <w:szCs w:val="22"/>
              </w:rPr>
              <w:t xml:space="preserve">The first Employee Climate Survey, conducted in Fall 2024, included questions on knowledge management. Results </w:t>
            </w:r>
            <w:r w:rsidRPr="53EEFDFC" w:rsidR="70AB0480">
              <w:rPr>
                <w:color w:val="auto"/>
                <w:sz w:val="22"/>
                <w:szCs w:val="22"/>
              </w:rPr>
              <w:t>validated</w:t>
            </w:r>
            <w:r w:rsidRPr="53EEFDFC" w:rsidR="70AB0480">
              <w:rPr>
                <w:color w:val="auto"/>
                <w:sz w:val="22"/>
                <w:szCs w:val="22"/>
              </w:rPr>
              <w:t xml:space="preserve"> prior anecdotal concerns:</w:t>
            </w:r>
            <w:r w:rsidRPr="53EEFDFC" w:rsidR="3A4A6FF8">
              <w:rPr>
                <w:color w:val="auto"/>
                <w:sz w:val="22"/>
                <w:szCs w:val="22"/>
              </w:rPr>
              <w:t xml:space="preserve"> </w:t>
            </w:r>
            <w:r w:rsidRPr="53EEFDFC" w:rsidR="70AB0480">
              <w:rPr>
                <w:color w:val="auto"/>
                <w:sz w:val="22"/>
                <w:szCs w:val="22"/>
              </w:rPr>
              <w:t>44% of employees disagreed with the statement: “Information I need about internal college processes is easy to find.”</w:t>
            </w:r>
          </w:p>
          <w:p w:rsidR="0E7B1BF3" w:rsidP="53EEFDFC" w:rsidRDefault="0E7B1BF3" w14:paraId="65443284" w14:textId="3E4E1AE1">
            <w:pPr>
              <w:bidi w:val="0"/>
              <w:jc w:val="center"/>
              <w:rPr>
                <w:sz w:val="22"/>
                <w:szCs w:val="22"/>
              </w:rPr>
            </w:pPr>
            <w:r w:rsidR="0E7B1BF3">
              <w:drawing>
                <wp:inline wp14:editId="4BBAA400" wp14:anchorId="6F7B2136">
                  <wp:extent cx="5953125" cy="1550095"/>
                  <wp:effectExtent l="0" t="0" r="0" b="0"/>
                  <wp:docPr id="10517636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8148652" name=""/>
                          <pic:cNvPicPr/>
                        </pic:nvPicPr>
                        <pic:blipFill>
                          <a:blip xmlns:r="http://schemas.openxmlformats.org/officeDocument/2006/relationships" r:embed="rId266939236">
                            <a:extLst>
                              <a:ext uri="{28A0092B-C50C-407E-A947-70E740481C1C}">
                                <a14:useLocalDpi xmlns:a14="http://schemas.microsoft.com/office/drawing/2010/main"/>
                              </a:ext>
                            </a:extLst>
                          </a:blip>
                          <a:stretch>
                            <a:fillRect/>
                          </a:stretch>
                        </pic:blipFill>
                        <pic:spPr>
                          <a:xfrm rot="0">
                            <a:off x="0" y="0"/>
                            <a:ext cx="5953125" cy="1550095"/>
                          </a:xfrm>
                          <a:prstGeom prst="rect">
                            <a:avLst/>
                          </a:prstGeom>
                        </pic:spPr>
                      </pic:pic>
                    </a:graphicData>
                  </a:graphic>
                </wp:inline>
              </w:drawing>
            </w:r>
          </w:p>
          <w:p w:rsidR="70AB0480" w:rsidP="53EEFDFC" w:rsidRDefault="70AB0480" w14:paraId="1733C273" w14:textId="378A70A7">
            <w:pPr>
              <w:pStyle w:val="Heading3"/>
              <w:spacing w:after="0" w:afterAutospacing="off"/>
              <w:rPr>
                <w:sz w:val="22"/>
                <w:szCs w:val="22"/>
              </w:rPr>
            </w:pPr>
            <w:r w:rsidRPr="53EEFDFC" w:rsidR="70AB0480">
              <w:rPr>
                <w:sz w:val="22"/>
                <w:szCs w:val="22"/>
              </w:rPr>
              <w:t>Why Change is Needed</w:t>
            </w:r>
          </w:p>
          <w:p w:rsidR="70AB0480" w:rsidP="53EEFDFC" w:rsidRDefault="70AB0480" w14:paraId="7A381AF2" w14:textId="2E0B0194">
            <w:pPr>
              <w:pStyle w:val="Normal"/>
              <w:rPr>
                <w:color w:val="auto"/>
                <w:sz w:val="22"/>
                <w:szCs w:val="22"/>
              </w:rPr>
            </w:pPr>
            <w:r w:rsidRPr="53EEFDFC" w:rsidR="70AB0480">
              <w:rPr>
                <w:color w:val="auto"/>
                <w:sz w:val="22"/>
                <w:szCs w:val="22"/>
              </w:rPr>
              <w:t>The survey results underscore the need for a more unified and accessible approach to knowledge management. A new strategy is essential to ensure employees can easily find, share, and contribute to the knowledge they need to succeed in their roles.</w:t>
            </w:r>
          </w:p>
          <w:p w:rsidR="6F8BB8B8" w:rsidP="53EEFDFC" w:rsidRDefault="6F8BB8B8" w14:paraId="4F1EC87B" w14:textId="58367858">
            <w:pPr>
              <w:pStyle w:val="Normal"/>
              <w:spacing w:after="0" w:afterAutospacing="off"/>
              <w:rPr>
                <w:sz w:val="22"/>
                <w:szCs w:val="22"/>
              </w:rPr>
            </w:pPr>
            <w:r w:rsidRPr="53EEFDFC" w:rsidR="007C0A7D">
              <w:rPr>
                <w:rStyle w:val="Heading3Char"/>
                <w:sz w:val="22"/>
                <w:szCs w:val="22"/>
              </w:rPr>
              <w:t>Intended Outcome</w:t>
            </w:r>
            <w:r>
              <w:br/>
            </w:r>
            <w:r w:rsidRPr="53EEFDFC" w:rsidR="0563DBFC">
              <w:rPr>
                <w:sz w:val="22"/>
                <w:szCs w:val="22"/>
              </w:rPr>
              <w:t xml:space="preserve">If the recommendation to implement SharePoint is approved and successfully executed, we </w:t>
            </w:r>
            <w:r w:rsidRPr="53EEFDFC" w:rsidR="0563DBFC">
              <w:rPr>
                <w:sz w:val="22"/>
                <w:szCs w:val="22"/>
              </w:rPr>
              <w:t>anticipate</w:t>
            </w:r>
            <w:r w:rsidRPr="53EEFDFC" w:rsidR="0563DBFC">
              <w:rPr>
                <w:sz w:val="22"/>
                <w:szCs w:val="22"/>
              </w:rPr>
              <w:t xml:space="preserve"> the following outcomes:</w:t>
            </w:r>
          </w:p>
          <w:p w:rsidR="6F8BB8B8" w:rsidP="53EEFDFC" w:rsidRDefault="6F8BB8B8" w14:paraId="7D0C9F76" w14:textId="61DECD3E">
            <w:pPr>
              <w:pStyle w:val="ListParagraph"/>
              <w:numPr>
                <w:ilvl w:val="0"/>
                <w:numId w:val="10"/>
              </w:numPr>
              <w:spacing w:after="0" w:afterAutospacing="off"/>
              <w:rPr>
                <w:sz w:val="22"/>
                <w:szCs w:val="22"/>
              </w:rPr>
            </w:pPr>
            <w:r w:rsidRPr="67E8764B" w:rsidR="0563DBFC">
              <w:rPr>
                <w:b w:val="1"/>
                <w:bCs w:val="1"/>
                <w:sz w:val="22"/>
                <w:szCs w:val="22"/>
              </w:rPr>
              <w:t>Centralized Knowledge Hub:</w:t>
            </w:r>
            <w:r w:rsidRPr="67E8764B" w:rsidR="0563DBFC">
              <w:rPr>
                <w:sz w:val="22"/>
                <w:szCs w:val="22"/>
              </w:rPr>
              <w:t xml:space="preserve"> A single, reliable platform where employees can easily access operational documentation, internal processes, and departmental resources.</w:t>
            </w:r>
            <w:r w:rsidRPr="67E8764B" w:rsidR="48FD1F3B">
              <w:rPr>
                <w:sz w:val="22"/>
                <w:szCs w:val="22"/>
              </w:rPr>
              <w:t xml:space="preserve"> Recommended sources to centralize include:</w:t>
            </w:r>
          </w:p>
          <w:p w:rsidR="48FD1F3B" w:rsidP="67E8764B" w:rsidRDefault="48FD1F3B" w14:paraId="010E5A8A" w14:textId="240900F3">
            <w:pPr>
              <w:pStyle w:val="ListParagraph"/>
              <w:numPr>
                <w:ilvl w:val="1"/>
                <w:numId w:val="10"/>
              </w:numPr>
              <w:spacing w:after="0" w:afterAutospacing="off"/>
              <w:rPr>
                <w:sz w:val="22"/>
                <w:szCs w:val="22"/>
              </w:rPr>
            </w:pPr>
            <w:r w:rsidRPr="67E8764B" w:rsidR="48FD1F3B">
              <w:rPr>
                <w:sz w:val="22"/>
                <w:szCs w:val="22"/>
              </w:rPr>
              <w:t>Current college intranet</w:t>
            </w:r>
          </w:p>
          <w:p w:rsidR="48FD1F3B" w:rsidP="67E8764B" w:rsidRDefault="48FD1F3B" w14:paraId="43B29217" w14:textId="630CF900">
            <w:pPr>
              <w:pStyle w:val="ListParagraph"/>
              <w:numPr>
                <w:ilvl w:val="1"/>
                <w:numId w:val="10"/>
              </w:numPr>
              <w:spacing w:after="0" w:afterAutospacing="off"/>
              <w:rPr>
                <w:sz w:val="22"/>
                <w:szCs w:val="22"/>
              </w:rPr>
            </w:pPr>
            <w:r w:rsidRPr="67E8764B" w:rsidR="48FD1F3B">
              <w:rPr>
                <w:sz w:val="22"/>
                <w:szCs w:val="22"/>
              </w:rPr>
              <w:t>Committee pages</w:t>
            </w:r>
          </w:p>
          <w:p w:rsidR="48FD1F3B" w:rsidP="67E8764B" w:rsidRDefault="48FD1F3B" w14:paraId="68E61902" w14:textId="7DE616F1">
            <w:pPr>
              <w:pStyle w:val="ListParagraph"/>
              <w:numPr>
                <w:ilvl w:val="1"/>
                <w:numId w:val="10"/>
              </w:numPr>
              <w:spacing w:after="0" w:afterAutospacing="off"/>
              <w:rPr>
                <w:sz w:val="22"/>
                <w:szCs w:val="22"/>
              </w:rPr>
            </w:pPr>
            <w:r w:rsidRPr="67E8764B" w:rsidR="48FD1F3B">
              <w:rPr>
                <w:sz w:val="22"/>
                <w:szCs w:val="22"/>
              </w:rPr>
              <w:t>Knowledge base articles</w:t>
            </w:r>
          </w:p>
          <w:p w:rsidR="41611C85" w:rsidP="67E8764B" w:rsidRDefault="41611C85" w14:paraId="73DB6036" w14:textId="032D0B92">
            <w:pPr>
              <w:pStyle w:val="ListParagraph"/>
              <w:numPr>
                <w:ilvl w:val="1"/>
                <w:numId w:val="10"/>
              </w:numPr>
              <w:spacing w:after="0" w:afterAutospacing="off"/>
              <w:rPr>
                <w:sz w:val="22"/>
                <w:szCs w:val="22"/>
              </w:rPr>
            </w:pPr>
            <w:r w:rsidRPr="67E8764B" w:rsidR="41611C85">
              <w:rPr>
                <w:sz w:val="22"/>
                <w:szCs w:val="22"/>
              </w:rPr>
              <w:t>N</w:t>
            </w:r>
            <w:r w:rsidRPr="67E8764B" w:rsidR="48FD1F3B">
              <w:rPr>
                <w:sz w:val="22"/>
                <w:szCs w:val="22"/>
              </w:rPr>
              <w:t xml:space="preserve">etwork drive </w:t>
            </w:r>
            <w:r w:rsidRPr="67E8764B" w:rsidR="7C6300EF">
              <w:rPr>
                <w:sz w:val="22"/>
                <w:szCs w:val="22"/>
              </w:rPr>
              <w:t>employee</w:t>
            </w:r>
            <w:r w:rsidRPr="67E8764B" w:rsidR="48FD1F3B">
              <w:rPr>
                <w:sz w:val="22"/>
                <w:szCs w:val="22"/>
              </w:rPr>
              <w:t xml:space="preserve"> </w:t>
            </w:r>
            <w:r w:rsidRPr="67E8764B" w:rsidR="7C6300EF">
              <w:rPr>
                <w:sz w:val="22"/>
                <w:szCs w:val="22"/>
              </w:rPr>
              <w:t>resources</w:t>
            </w:r>
          </w:p>
          <w:p w:rsidR="48FD1F3B" w:rsidP="67E8764B" w:rsidRDefault="48FD1F3B" w14:paraId="59C42D43" w14:textId="7C83FB94">
            <w:pPr>
              <w:pStyle w:val="ListParagraph"/>
              <w:numPr>
                <w:ilvl w:val="1"/>
                <w:numId w:val="10"/>
              </w:numPr>
              <w:spacing w:after="0" w:afterAutospacing="off"/>
              <w:rPr>
                <w:sz w:val="22"/>
                <w:szCs w:val="22"/>
              </w:rPr>
            </w:pPr>
            <w:r w:rsidRPr="67E8764B" w:rsidR="48FD1F3B">
              <w:rPr>
                <w:sz w:val="22"/>
                <w:szCs w:val="22"/>
              </w:rPr>
              <w:t>myClackamas</w:t>
            </w:r>
            <w:r w:rsidRPr="67E8764B" w:rsidR="48FD1F3B">
              <w:rPr>
                <w:sz w:val="22"/>
                <w:szCs w:val="22"/>
              </w:rPr>
              <w:t xml:space="preserve"> resources/features</w:t>
            </w:r>
          </w:p>
          <w:p w:rsidR="6F8BB8B8" w:rsidP="53EEFDFC" w:rsidRDefault="6F8BB8B8" w14:paraId="23D19174" w14:textId="6A780AE3">
            <w:pPr>
              <w:pStyle w:val="ListParagraph"/>
              <w:numPr>
                <w:ilvl w:val="0"/>
                <w:numId w:val="10"/>
              </w:numPr>
              <w:rPr>
                <w:sz w:val="22"/>
                <w:szCs w:val="22"/>
              </w:rPr>
            </w:pPr>
            <w:r w:rsidRPr="53EEFDFC" w:rsidR="0563DBFC">
              <w:rPr>
                <w:b w:val="1"/>
                <w:bCs w:val="1"/>
                <w:sz w:val="22"/>
                <w:szCs w:val="22"/>
              </w:rPr>
              <w:t>Enhanced Knowledge Visibility</w:t>
            </w:r>
            <w:r w:rsidRPr="53EEFDFC" w:rsidR="0563DBFC">
              <w:rPr>
                <w:sz w:val="22"/>
                <w:szCs w:val="22"/>
              </w:rPr>
              <w:t xml:space="preserve">: A unified platform will make it easier to </w:t>
            </w:r>
            <w:r w:rsidRPr="53EEFDFC" w:rsidR="0563DBFC">
              <w:rPr>
                <w:sz w:val="22"/>
                <w:szCs w:val="22"/>
              </w:rPr>
              <w:t>identify</w:t>
            </w:r>
            <w:r w:rsidRPr="53EEFDFC" w:rsidR="0563DBFC">
              <w:rPr>
                <w:sz w:val="22"/>
                <w:szCs w:val="22"/>
              </w:rPr>
              <w:t xml:space="preserve"> existing knowledge assets and uncover gaps, supporting continuous improvement.</w:t>
            </w:r>
          </w:p>
          <w:p w:rsidR="6F8BB8B8" w:rsidP="53EEFDFC" w:rsidRDefault="6F8BB8B8" w14:paraId="75329A89" w14:textId="15D2053C">
            <w:pPr>
              <w:pStyle w:val="ListParagraph"/>
              <w:numPr>
                <w:ilvl w:val="0"/>
                <w:numId w:val="10"/>
              </w:numPr>
              <w:rPr>
                <w:sz w:val="22"/>
                <w:szCs w:val="22"/>
              </w:rPr>
            </w:pPr>
            <w:r w:rsidRPr="53EEFDFC" w:rsidR="0563DBFC">
              <w:rPr>
                <w:b w:val="1"/>
                <w:bCs w:val="1"/>
                <w:sz w:val="22"/>
                <w:szCs w:val="22"/>
              </w:rPr>
              <w:t>Positive Impact on Employee Experience</w:t>
            </w:r>
            <w:r w:rsidRPr="53EEFDFC" w:rsidR="0563DBFC">
              <w:rPr>
                <w:sz w:val="22"/>
                <w:szCs w:val="22"/>
              </w:rPr>
              <w:t xml:space="preserve">: </w:t>
            </w:r>
            <w:r w:rsidRPr="53EEFDFC" w:rsidR="7DA47963">
              <w:rPr>
                <w:sz w:val="22"/>
                <w:szCs w:val="22"/>
              </w:rPr>
              <w:t xml:space="preserve">We </w:t>
            </w:r>
            <w:r w:rsidRPr="53EEFDFC" w:rsidR="7DA47963">
              <w:rPr>
                <w:sz w:val="22"/>
                <w:szCs w:val="22"/>
              </w:rPr>
              <w:t>anticipate</w:t>
            </w:r>
            <w:r w:rsidRPr="53EEFDFC" w:rsidR="7DA47963">
              <w:rPr>
                <w:sz w:val="22"/>
                <w:szCs w:val="22"/>
              </w:rPr>
              <w:t xml:space="preserve"> positive movement in employee responses to the knowledge </w:t>
            </w:r>
            <w:r w:rsidRPr="53EEFDFC" w:rsidR="7DA47963">
              <w:rPr>
                <w:sz w:val="22"/>
                <w:szCs w:val="22"/>
              </w:rPr>
              <w:t>management q</w:t>
            </w:r>
            <w:r w:rsidRPr="53EEFDFC" w:rsidR="7DA47963">
              <w:rPr>
                <w:sz w:val="22"/>
                <w:szCs w:val="22"/>
              </w:rPr>
              <w:t>uestions in the next Employee Climate Survey</w:t>
            </w:r>
            <w:r w:rsidRPr="53EEFDFC" w:rsidR="0563DBFC">
              <w:rPr>
                <w:sz w:val="22"/>
                <w:szCs w:val="22"/>
              </w:rPr>
              <w:t>.</w:t>
            </w:r>
          </w:p>
          <w:p w:rsidR="6F8BB8B8" w:rsidP="53EEFDFC" w:rsidRDefault="6F8BB8B8" w14:paraId="17636262" w14:textId="7416EF15">
            <w:pPr>
              <w:pStyle w:val="Heading3"/>
              <w:spacing w:after="0" w:afterAutospacing="off"/>
              <w:rPr>
                <w:i w:val="1"/>
                <w:iCs w:val="1"/>
                <w:color w:val="auto"/>
                <w:sz w:val="22"/>
                <w:szCs w:val="22"/>
              </w:rPr>
            </w:pPr>
            <w:r w:rsidRPr="53EEFDFC" w:rsidR="2F416D02">
              <w:rPr>
                <w:sz w:val="22"/>
                <w:szCs w:val="22"/>
              </w:rPr>
              <w:t>Estimated Timefra</w:t>
            </w:r>
            <w:r w:rsidRPr="53EEFDFC" w:rsidR="6B4FE2A4">
              <w:rPr>
                <w:sz w:val="22"/>
                <w:szCs w:val="22"/>
              </w:rPr>
              <w:t>me</w:t>
            </w:r>
            <w:r>
              <w:br/>
            </w:r>
            <w:r w:rsidRPr="53EEFDFC" w:rsidR="41BBC019">
              <w:rPr>
                <w:b w:val="1"/>
                <w:bCs w:val="1"/>
                <w:i w:val="0"/>
                <w:iCs w:val="0"/>
                <w:color w:val="auto"/>
                <w:sz w:val="22"/>
                <w:szCs w:val="22"/>
              </w:rPr>
              <w:t>Winter 2026</w:t>
            </w:r>
          </w:p>
          <w:p w:rsidRPr="007C0A7D" w:rsidR="007C0A7D" w:rsidP="53EEFDFC" w:rsidRDefault="007C0A7D" w14:paraId="253FA8C5" w14:textId="1EF8A03E">
            <w:pPr>
              <w:pStyle w:val="Normal"/>
              <w:rPr>
                <w:sz w:val="22"/>
                <w:szCs w:val="22"/>
              </w:rPr>
            </w:pPr>
            <w:r w:rsidRPr="53EEFDFC" w:rsidR="41BBC019">
              <w:rPr>
                <w:sz w:val="22"/>
                <w:szCs w:val="22"/>
              </w:rPr>
              <w:t>Pri</w:t>
            </w:r>
            <w:r w:rsidRPr="53EEFDFC" w:rsidR="41BBC019">
              <w:rPr>
                <w:sz w:val="22"/>
                <w:szCs w:val="22"/>
              </w:rPr>
              <w:t>mary Objective: Implementation Planning</w:t>
            </w:r>
          </w:p>
          <w:p w:rsidRPr="007C0A7D" w:rsidR="007C0A7D" w:rsidP="53EEFDFC" w:rsidRDefault="007C0A7D" w14:paraId="515DB1F6" w14:textId="506BF1DC">
            <w:pPr>
              <w:pStyle w:val="Normal"/>
              <w:spacing w:after="0" w:afterAutospacing="off"/>
              <w:rPr>
                <w:sz w:val="22"/>
                <w:szCs w:val="22"/>
              </w:rPr>
            </w:pPr>
            <w:r w:rsidRPr="67E8764B" w:rsidR="40F891AD">
              <w:rPr>
                <w:sz w:val="22"/>
                <w:szCs w:val="22"/>
              </w:rPr>
              <w:t>Necessary</w:t>
            </w:r>
            <w:r w:rsidRPr="67E8764B" w:rsidR="28C2439E">
              <w:rPr>
                <w:sz w:val="22"/>
                <w:szCs w:val="22"/>
              </w:rPr>
              <w:t xml:space="preserve"> Actions</w:t>
            </w:r>
            <w:r w:rsidRPr="67E8764B" w:rsidR="38E5961A">
              <w:rPr>
                <w:sz w:val="22"/>
                <w:szCs w:val="22"/>
              </w:rPr>
              <w:t>:</w:t>
            </w:r>
          </w:p>
          <w:p w:rsidRPr="007C0A7D" w:rsidR="007C0A7D" w:rsidP="53EEFDFC" w:rsidRDefault="007C0A7D" w14:paraId="63F6FCA9" w14:textId="3D88FBE4">
            <w:pPr>
              <w:pStyle w:val="ListParagraph"/>
              <w:numPr>
                <w:ilvl w:val="0"/>
                <w:numId w:val="12"/>
              </w:numPr>
              <w:rPr>
                <w:sz w:val="22"/>
                <w:szCs w:val="22"/>
              </w:rPr>
            </w:pPr>
            <w:r w:rsidRPr="67E8764B" w:rsidR="5AA7A354">
              <w:rPr>
                <w:sz w:val="22"/>
                <w:szCs w:val="22"/>
              </w:rPr>
              <w:t>Convene implementation team</w:t>
            </w:r>
          </w:p>
          <w:p w:rsidR="3B82EADA" w:rsidP="67E8764B" w:rsidRDefault="3B82EADA" w14:paraId="4E59D9FF" w14:textId="0009177E">
            <w:pPr>
              <w:pStyle w:val="ListParagraph"/>
              <w:numPr>
                <w:ilvl w:val="0"/>
                <w:numId w:val="12"/>
              </w:numPr>
              <w:suppressLineNumbers w:val="0"/>
              <w:bidi w:val="0"/>
              <w:spacing w:before="0" w:beforeAutospacing="off" w:after="160" w:afterAutospacing="off" w:line="279" w:lineRule="auto"/>
              <w:ind w:left="720" w:right="0" w:hanging="360"/>
              <w:jc w:val="left"/>
              <w:rPr>
                <w:sz w:val="24"/>
                <w:szCs w:val="24"/>
              </w:rPr>
            </w:pPr>
            <w:r w:rsidRPr="67E8764B" w:rsidR="3B82EADA">
              <w:rPr>
                <w:sz w:val="24"/>
                <w:szCs w:val="24"/>
              </w:rPr>
              <w:t>Draft scope of work for SharePoint consultant RFP</w:t>
            </w:r>
          </w:p>
          <w:p w:rsidR="0C2BEC1D" w:rsidP="0FB37DAF" w:rsidRDefault="0C2BEC1D" w14:paraId="34AD70CC" w14:textId="23CC9953">
            <w:pPr>
              <w:pStyle w:val="ListParagraph"/>
              <w:numPr>
                <w:ilvl w:val="0"/>
                <w:numId w:val="12"/>
              </w:numPr>
              <w:suppressLineNumbers w:val="0"/>
              <w:spacing w:before="0" w:beforeAutospacing="off" w:after="160" w:afterAutospacing="off" w:line="279" w:lineRule="auto"/>
              <w:ind w:left="720" w:right="0" w:hanging="360"/>
              <w:jc w:val="left"/>
              <w:rPr>
                <w:sz w:val="24"/>
                <w:szCs w:val="24"/>
              </w:rPr>
            </w:pPr>
            <w:r w:rsidRPr="0FB37DAF" w:rsidR="0C2BEC1D">
              <w:rPr>
                <w:sz w:val="22"/>
                <w:szCs w:val="22"/>
              </w:rPr>
              <w:t>Define scope</w:t>
            </w:r>
            <w:r w:rsidRPr="0FB37DAF" w:rsidR="31FCC00A">
              <w:rPr>
                <w:sz w:val="22"/>
                <w:szCs w:val="22"/>
              </w:rPr>
              <w:t>, milestones, and deliverables</w:t>
            </w:r>
          </w:p>
          <w:p w:rsidRPr="007C0A7D" w:rsidR="007C0A7D" w:rsidP="53EEFDFC" w:rsidRDefault="007C0A7D" w14:paraId="3A2A42AB" w14:textId="2928E0F8">
            <w:pPr>
              <w:pStyle w:val="ListParagraph"/>
              <w:numPr>
                <w:ilvl w:val="0"/>
                <w:numId w:val="12"/>
              </w:numPr>
              <w:suppressLineNumbers w:val="0"/>
              <w:bidi w:val="0"/>
              <w:spacing w:before="0" w:beforeAutospacing="off" w:after="160" w:afterAutospacing="off" w:line="279" w:lineRule="auto"/>
              <w:ind w:left="720" w:right="0" w:hanging="360"/>
              <w:jc w:val="left"/>
              <w:rPr>
                <w:sz w:val="22"/>
                <w:szCs w:val="22"/>
              </w:rPr>
            </w:pPr>
            <w:r w:rsidRPr="53EEFDFC" w:rsidR="24AA8219">
              <w:rPr>
                <w:sz w:val="22"/>
                <w:szCs w:val="22"/>
              </w:rPr>
              <w:t xml:space="preserve">Develop </w:t>
            </w:r>
            <w:r w:rsidRPr="53EEFDFC" w:rsidR="4D40AB66">
              <w:rPr>
                <w:sz w:val="22"/>
                <w:szCs w:val="22"/>
              </w:rPr>
              <w:t>full implementation plan</w:t>
            </w:r>
          </w:p>
          <w:p w:rsidRPr="007C0A7D" w:rsidR="007C0A7D" w:rsidP="53EEFDFC" w:rsidRDefault="007C0A7D" w14:paraId="76169E35" w14:textId="74C88750">
            <w:pPr>
              <w:pStyle w:val="Normal"/>
              <w:suppressLineNumbers w:val="0"/>
              <w:bidi w:val="0"/>
              <w:spacing w:before="0" w:beforeAutospacing="off" w:after="0" w:afterAutospacing="off" w:line="279" w:lineRule="auto"/>
              <w:ind w:right="0"/>
              <w:jc w:val="left"/>
              <w:rPr>
                <w:b w:val="1"/>
                <w:bCs w:val="1"/>
                <w:sz w:val="22"/>
                <w:szCs w:val="22"/>
              </w:rPr>
            </w:pPr>
            <w:r w:rsidRPr="53EEFDFC" w:rsidR="4D40AB66">
              <w:rPr>
                <w:b w:val="1"/>
                <w:bCs w:val="1"/>
                <w:sz w:val="22"/>
                <w:szCs w:val="22"/>
              </w:rPr>
              <w:t>Spring 2026 and Onward</w:t>
            </w:r>
          </w:p>
          <w:p w:rsidRPr="007C0A7D" w:rsidR="007C0A7D" w:rsidP="53EEFDFC" w:rsidRDefault="007C0A7D" w14:paraId="504FE73C" w14:textId="32AF1437">
            <w:pPr>
              <w:pStyle w:val="Normal"/>
              <w:suppressLineNumbers w:val="0"/>
              <w:bidi w:val="0"/>
              <w:spacing w:before="0" w:beforeAutospacing="off" w:after="160" w:afterAutospacing="off" w:line="279" w:lineRule="auto"/>
              <w:ind w:right="0"/>
              <w:jc w:val="left"/>
              <w:rPr>
                <w:sz w:val="22"/>
                <w:szCs w:val="22"/>
              </w:rPr>
            </w:pPr>
            <w:r w:rsidRPr="53EEFDFC" w:rsidR="4D40AB66">
              <w:rPr>
                <w:sz w:val="22"/>
                <w:szCs w:val="22"/>
              </w:rPr>
              <w:t>Primary Objective: Implement SharePoint</w:t>
            </w:r>
          </w:p>
          <w:p w:rsidRPr="007C0A7D" w:rsidR="007C0A7D" w:rsidP="53EEFDFC" w:rsidRDefault="007C0A7D" w14:paraId="6089051A" w14:textId="6A46ECE1">
            <w:pPr>
              <w:pStyle w:val="Heading3"/>
              <w:spacing w:before="0" w:beforeAutospacing="off" w:after="0" w:afterAutospacing="off" w:line="279" w:lineRule="auto"/>
              <w:ind w:right="0"/>
              <w:jc w:val="left"/>
              <w:rPr>
                <w:b w:val="1"/>
                <w:bCs w:val="1"/>
                <w:i w:val="0"/>
                <w:iCs w:val="0"/>
                <w:color w:val="auto"/>
                <w:sz w:val="22"/>
                <w:szCs w:val="22"/>
              </w:rPr>
            </w:pPr>
            <w:r w:rsidRPr="53EEFDFC" w:rsidR="77F1AC45">
              <w:rPr>
                <w:sz w:val="22"/>
                <w:szCs w:val="22"/>
              </w:rPr>
              <w:t>Estimated Cost</w:t>
            </w:r>
          </w:p>
          <w:p w:rsidRPr="007C0A7D" w:rsidR="007C0A7D" w:rsidP="53EEFDFC" w:rsidRDefault="007C0A7D" w14:paraId="753F6E2E" w14:textId="0B9EEB90">
            <w:pPr>
              <w:pStyle w:val="Normal"/>
              <w:rPr>
                <w:sz w:val="22"/>
                <w:szCs w:val="22"/>
              </w:rPr>
            </w:pPr>
            <w:r w:rsidRPr="53EEFDFC" w:rsidR="77F1AC45">
              <w:rPr>
                <w:sz w:val="22"/>
                <w:szCs w:val="22"/>
              </w:rPr>
              <w:t xml:space="preserve">To ensure the SharePoint implementation aligns with best practices and meets the college’s needs, we recommend engaging a SharePoint consultant during the </w:t>
            </w:r>
            <w:r w:rsidRPr="53EEFDFC" w:rsidR="77F1AC45">
              <w:rPr>
                <w:sz w:val="22"/>
                <w:szCs w:val="22"/>
              </w:rPr>
              <w:t>initial</w:t>
            </w:r>
            <w:r w:rsidRPr="53EEFDFC" w:rsidR="77F1AC45">
              <w:rPr>
                <w:sz w:val="22"/>
                <w:szCs w:val="22"/>
              </w:rPr>
              <w:t xml:space="preserve"> implementation phase. This would be a one-time cost, with the consultant expected to support the following activities:</w:t>
            </w:r>
          </w:p>
          <w:p w:rsidRPr="007C0A7D" w:rsidR="007C0A7D" w:rsidP="53EEFDFC" w:rsidRDefault="007C0A7D" w14:paraId="2DF05A3D" w14:textId="00836FD4">
            <w:pPr>
              <w:pStyle w:val="ListParagraph"/>
              <w:numPr>
                <w:ilvl w:val="0"/>
                <w:numId w:val="16"/>
              </w:numPr>
              <w:rPr>
                <w:sz w:val="22"/>
                <w:szCs w:val="22"/>
              </w:rPr>
            </w:pPr>
            <w:r w:rsidRPr="53EEFDFC" w:rsidR="77F1AC45">
              <w:rPr>
                <w:sz w:val="22"/>
                <w:szCs w:val="22"/>
              </w:rPr>
              <w:t>Assess current security and account settings, and provide recommendations for SharePoint-specific configurations</w:t>
            </w:r>
          </w:p>
          <w:p w:rsidRPr="007C0A7D" w:rsidR="007C0A7D" w:rsidP="53EEFDFC" w:rsidRDefault="007C0A7D" w14:paraId="549D3CDF" w14:textId="07CCD4F6">
            <w:pPr>
              <w:pStyle w:val="ListParagraph"/>
              <w:numPr>
                <w:ilvl w:val="0"/>
                <w:numId w:val="16"/>
              </w:numPr>
              <w:rPr>
                <w:sz w:val="22"/>
                <w:szCs w:val="22"/>
              </w:rPr>
            </w:pPr>
            <w:r w:rsidRPr="53EEFDFC" w:rsidR="77F1AC45">
              <w:rPr>
                <w:sz w:val="22"/>
                <w:szCs w:val="22"/>
              </w:rPr>
              <w:t>Advise on SharePoint structure and configuration to support the project’s goals</w:t>
            </w:r>
          </w:p>
          <w:p w:rsidRPr="007C0A7D" w:rsidR="007C0A7D" w:rsidP="53EEFDFC" w:rsidRDefault="007C0A7D" w14:paraId="504C72DA" w14:textId="13D9F332">
            <w:pPr>
              <w:pStyle w:val="ListParagraph"/>
              <w:numPr>
                <w:ilvl w:val="0"/>
                <w:numId w:val="16"/>
              </w:numPr>
              <w:rPr>
                <w:sz w:val="22"/>
                <w:szCs w:val="22"/>
              </w:rPr>
            </w:pPr>
            <w:r w:rsidRPr="53EEFDFC" w:rsidR="77F1AC45">
              <w:rPr>
                <w:sz w:val="22"/>
                <w:szCs w:val="22"/>
              </w:rPr>
              <w:t>Deliver training for designated super-users</w:t>
            </w:r>
          </w:p>
          <w:p w:rsidRPr="007C0A7D" w:rsidR="007C0A7D" w:rsidP="53EEFDFC" w:rsidRDefault="007C0A7D" w14:paraId="604B59D6" w14:textId="69D00B9F">
            <w:pPr>
              <w:pStyle w:val="ListParagraph"/>
              <w:numPr>
                <w:ilvl w:val="0"/>
                <w:numId w:val="16"/>
              </w:numPr>
              <w:rPr>
                <w:sz w:val="22"/>
                <w:szCs w:val="22"/>
              </w:rPr>
            </w:pPr>
            <w:r w:rsidRPr="4F31555A" w:rsidR="77F1AC45">
              <w:rPr>
                <w:sz w:val="22"/>
                <w:szCs w:val="22"/>
              </w:rPr>
              <w:t>Develop</w:t>
            </w:r>
            <w:r w:rsidRPr="4F31555A" w:rsidR="7C73B58E">
              <w:rPr>
                <w:sz w:val="22"/>
                <w:szCs w:val="22"/>
              </w:rPr>
              <w:t xml:space="preserve"> page/site</w:t>
            </w:r>
            <w:r w:rsidRPr="4F31555A" w:rsidR="77F1AC45">
              <w:rPr>
                <w:sz w:val="22"/>
                <w:szCs w:val="22"/>
              </w:rPr>
              <w:t xml:space="preserve"> template options for the implementation team to review and ad</w:t>
            </w:r>
            <w:r w:rsidRPr="4F31555A" w:rsidR="1335E2C0">
              <w:rPr>
                <w:sz w:val="22"/>
                <w:szCs w:val="22"/>
              </w:rPr>
              <w:t>o</w:t>
            </w:r>
            <w:r w:rsidRPr="4F31555A" w:rsidR="77F1AC45">
              <w:rPr>
                <w:sz w:val="22"/>
                <w:szCs w:val="22"/>
              </w:rPr>
              <w:t>pt</w:t>
            </w:r>
          </w:p>
          <w:p w:rsidRPr="007C0A7D" w:rsidR="007C0A7D" w:rsidP="53EEFDFC" w:rsidRDefault="007C0A7D" w14:paraId="0E894AE9" w14:textId="1D6F2296">
            <w:pPr>
              <w:pStyle w:val="Normal"/>
              <w:rPr>
                <w:sz w:val="22"/>
                <w:szCs w:val="22"/>
              </w:rPr>
            </w:pPr>
            <w:r w:rsidRPr="53EEFDFC" w:rsidR="77F1AC45">
              <w:rPr>
                <w:sz w:val="22"/>
                <w:szCs w:val="22"/>
              </w:rPr>
              <w:t xml:space="preserve">In addition to the consultant, internal staff time and resources will be </w:t>
            </w:r>
            <w:r w:rsidRPr="53EEFDFC" w:rsidR="77F1AC45">
              <w:rPr>
                <w:sz w:val="22"/>
                <w:szCs w:val="22"/>
              </w:rPr>
              <w:t>required</w:t>
            </w:r>
            <w:r w:rsidRPr="53EEFDFC" w:rsidR="77F1AC45">
              <w:rPr>
                <w:sz w:val="22"/>
                <w:szCs w:val="22"/>
              </w:rPr>
              <w:t xml:space="preserve"> throughout the implementation process. This includes:</w:t>
            </w:r>
          </w:p>
          <w:p w:rsidRPr="007C0A7D" w:rsidR="007C0A7D" w:rsidP="53EEFDFC" w:rsidRDefault="007C0A7D" w14:paraId="4D8A8F38" w14:textId="67FA1B4C">
            <w:pPr>
              <w:pStyle w:val="ListParagraph"/>
              <w:numPr>
                <w:ilvl w:val="0"/>
                <w:numId w:val="17"/>
              </w:numPr>
              <w:rPr>
                <w:sz w:val="22"/>
                <w:szCs w:val="22"/>
              </w:rPr>
            </w:pPr>
            <w:r w:rsidRPr="53EEFDFC" w:rsidR="77F1AC45">
              <w:rPr>
                <w:sz w:val="22"/>
                <w:szCs w:val="22"/>
              </w:rPr>
              <w:t>Participating in training sessions</w:t>
            </w:r>
          </w:p>
          <w:p w:rsidRPr="007C0A7D" w:rsidR="007C0A7D" w:rsidP="53EEFDFC" w:rsidRDefault="007C0A7D" w14:paraId="082539E1" w14:textId="6CFCBB94">
            <w:pPr>
              <w:pStyle w:val="ListParagraph"/>
              <w:numPr>
                <w:ilvl w:val="0"/>
                <w:numId w:val="17"/>
              </w:numPr>
              <w:rPr>
                <w:sz w:val="22"/>
                <w:szCs w:val="22"/>
              </w:rPr>
            </w:pPr>
            <w:r w:rsidRPr="53EEFDFC" w:rsidR="77F1AC45">
              <w:rPr>
                <w:sz w:val="22"/>
                <w:szCs w:val="22"/>
              </w:rPr>
              <w:t>Testing configurations</w:t>
            </w:r>
          </w:p>
          <w:p w:rsidRPr="007C0A7D" w:rsidR="007C0A7D" w:rsidP="53EEFDFC" w:rsidRDefault="007C0A7D" w14:paraId="510EA91A" w14:textId="3195D643">
            <w:pPr>
              <w:pStyle w:val="ListParagraph"/>
              <w:numPr>
                <w:ilvl w:val="0"/>
                <w:numId w:val="17"/>
              </w:numPr>
              <w:rPr>
                <w:sz w:val="22"/>
                <w:szCs w:val="22"/>
              </w:rPr>
            </w:pPr>
            <w:r w:rsidRPr="53EEFDFC" w:rsidR="77F1AC45">
              <w:rPr>
                <w:sz w:val="22"/>
                <w:szCs w:val="22"/>
              </w:rPr>
              <w:t>Assisting</w:t>
            </w:r>
            <w:r w:rsidRPr="53EEFDFC" w:rsidR="77F1AC45">
              <w:rPr>
                <w:sz w:val="22"/>
                <w:szCs w:val="22"/>
              </w:rPr>
              <w:t xml:space="preserve"> with the </w:t>
            </w:r>
            <w:r w:rsidRPr="53EEFDFC" w:rsidR="77F1AC45">
              <w:rPr>
                <w:sz w:val="22"/>
                <w:szCs w:val="22"/>
              </w:rPr>
              <w:t>initial</w:t>
            </w:r>
            <w:r w:rsidRPr="53EEFDFC" w:rsidR="77F1AC45">
              <w:rPr>
                <w:sz w:val="22"/>
                <w:szCs w:val="22"/>
              </w:rPr>
              <w:t xml:space="preserve"> build-out of the SharePoint environment</w:t>
            </w:r>
          </w:p>
          <w:p w:rsidRPr="007C0A7D" w:rsidR="007C0A7D" w:rsidP="53EEFDFC" w:rsidRDefault="007C0A7D" w14:paraId="7A2BC637" w14:textId="46F3C7E3">
            <w:pPr>
              <w:pStyle w:val="Normal"/>
              <w:rPr>
                <w:sz w:val="22"/>
                <w:szCs w:val="22"/>
              </w:rPr>
            </w:pPr>
            <w:r w:rsidRPr="0FB37DAF" w:rsidR="77F1AC45">
              <w:rPr>
                <w:sz w:val="22"/>
                <w:szCs w:val="22"/>
              </w:rPr>
              <w:t xml:space="preserve">The implementation plan </w:t>
            </w:r>
            <w:r w:rsidRPr="0FB37DAF" w:rsidR="2C5974A4">
              <w:rPr>
                <w:sz w:val="22"/>
                <w:szCs w:val="22"/>
              </w:rPr>
              <w:t>should us</w:t>
            </w:r>
            <w:r w:rsidRPr="0FB37DAF" w:rsidR="77F1AC45">
              <w:rPr>
                <w:sz w:val="22"/>
                <w:szCs w:val="22"/>
              </w:rPr>
              <w:t>e a phased timeline to help manage workload and minimize disruption to teams.</w:t>
            </w:r>
          </w:p>
          <w:p w:rsidRPr="007C0A7D" w:rsidR="007C0A7D" w:rsidP="53EEFDFC" w:rsidRDefault="007C0A7D" w14:paraId="6F31F056" w14:textId="24FC8493">
            <w:pPr>
              <w:pStyle w:val="Normal"/>
              <w:rPr>
                <w:sz w:val="22"/>
                <w:szCs w:val="22"/>
              </w:rPr>
            </w:pPr>
            <w:r w:rsidRPr="53EEFDFC" w:rsidR="77F1AC45">
              <w:rPr>
                <w:sz w:val="22"/>
                <w:szCs w:val="22"/>
              </w:rPr>
              <w:t xml:space="preserve">Post-implementation, ongoing staff time will be needed to </w:t>
            </w:r>
            <w:r w:rsidRPr="53EEFDFC" w:rsidR="77F1AC45">
              <w:rPr>
                <w:sz w:val="22"/>
                <w:szCs w:val="22"/>
              </w:rPr>
              <w:t>maintain</w:t>
            </w:r>
            <w:r w:rsidRPr="53EEFDFC" w:rsidR="77F1AC45">
              <w:rPr>
                <w:sz w:val="22"/>
                <w:szCs w:val="22"/>
              </w:rPr>
              <w:t xml:space="preserve"> and evolve the system. This includes:</w:t>
            </w:r>
          </w:p>
          <w:p w:rsidRPr="007C0A7D" w:rsidR="007C0A7D" w:rsidP="53EEFDFC" w:rsidRDefault="007C0A7D" w14:paraId="2AC940B1" w14:textId="08552A7B">
            <w:pPr>
              <w:pStyle w:val="ListParagraph"/>
              <w:numPr>
                <w:ilvl w:val="0"/>
                <w:numId w:val="18"/>
              </w:numPr>
              <w:rPr>
                <w:sz w:val="22"/>
                <w:szCs w:val="22"/>
              </w:rPr>
            </w:pPr>
            <w:r w:rsidRPr="53EEFDFC" w:rsidR="77F1AC45">
              <w:rPr>
                <w:sz w:val="22"/>
                <w:szCs w:val="22"/>
              </w:rPr>
              <w:t>Adding SharePoint oversight responsibilities to the job descriptions of designated co-leads</w:t>
            </w:r>
          </w:p>
          <w:p w:rsidRPr="007C0A7D" w:rsidR="007C0A7D" w:rsidP="53EEFDFC" w:rsidRDefault="007C0A7D" w14:paraId="583C3908" w14:textId="4A00E8F1">
            <w:pPr>
              <w:pStyle w:val="ListParagraph"/>
              <w:numPr>
                <w:ilvl w:val="0"/>
                <w:numId w:val="18"/>
              </w:numPr>
              <w:rPr>
                <w:sz w:val="22"/>
                <w:szCs w:val="22"/>
              </w:rPr>
            </w:pPr>
            <w:r w:rsidRPr="53EEFDFC" w:rsidR="77F1AC45">
              <w:rPr>
                <w:sz w:val="22"/>
                <w:szCs w:val="22"/>
              </w:rPr>
              <w:t>Time for unit editors to update content and provide feedback</w:t>
            </w:r>
          </w:p>
          <w:p w:rsidRPr="007C0A7D" w:rsidR="007C0A7D" w:rsidP="53EEFDFC" w:rsidRDefault="007C0A7D" w14:paraId="79626DE8" w14:textId="2E5C9A30">
            <w:pPr>
              <w:pStyle w:val="ListParagraph"/>
              <w:numPr>
                <w:ilvl w:val="0"/>
                <w:numId w:val="18"/>
              </w:numPr>
              <w:rPr>
                <w:sz w:val="22"/>
                <w:szCs w:val="22"/>
              </w:rPr>
            </w:pPr>
            <w:r w:rsidRPr="4F31555A" w:rsidR="77F1AC45">
              <w:rPr>
                <w:sz w:val="22"/>
                <w:szCs w:val="22"/>
              </w:rPr>
              <w:t>IT</w:t>
            </w:r>
            <w:r w:rsidRPr="4F31555A" w:rsidR="7240C511">
              <w:rPr>
                <w:sz w:val="22"/>
                <w:szCs w:val="22"/>
              </w:rPr>
              <w:t>S</w:t>
            </w:r>
            <w:r w:rsidRPr="4F31555A" w:rsidR="77F1AC45">
              <w:rPr>
                <w:sz w:val="22"/>
                <w:szCs w:val="22"/>
              </w:rPr>
              <w:t xml:space="preserve"> support for Tier 2 and Tier 3 troubleshooting</w:t>
            </w:r>
          </w:p>
          <w:p w:rsidRPr="007C0A7D" w:rsidR="007C0A7D" w:rsidP="53EEFDFC" w:rsidRDefault="007C0A7D" w14:paraId="063E0DD8" w14:textId="498479CC">
            <w:pPr>
              <w:pStyle w:val="Normal"/>
              <w:rPr>
                <w:sz w:val="22"/>
                <w:szCs w:val="22"/>
              </w:rPr>
            </w:pPr>
            <w:r w:rsidRPr="53EEFDFC" w:rsidR="77F1AC45">
              <w:rPr>
                <w:sz w:val="22"/>
                <w:szCs w:val="22"/>
              </w:rPr>
              <w:t>Further details on these roles and responsibilities can be found in the accompanying “Roles and Responsibilities” document.</w:t>
            </w:r>
          </w:p>
        </w:tc>
      </w:tr>
      <w:tr w:rsidRPr="007C0A7D" w:rsidR="007C0A7D" w:rsidTr="67E8764B" w14:paraId="11A36BFA" w14:textId="77777777">
        <w:trPr>
          <w:trHeight w:val="385"/>
        </w:trPr>
        <w:tc>
          <w:tcPr>
            <w:tcW w:w="10848" w:type="dxa"/>
            <w:gridSpan w:val="4"/>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vAlign w:val="center"/>
          </w:tcPr>
          <w:p w:rsidRPr="007C0A7D" w:rsidR="007C0A7D" w:rsidP="007C0A7D" w:rsidRDefault="007C0A7D" w14:paraId="144AB8E2" w14:textId="77777777">
            <w:pPr>
              <w:pStyle w:val="Heading2"/>
              <w:spacing w:after="0"/>
              <w:rPr>
                <w:rFonts w:eastAsia="Arial"/>
                <w:b/>
                <w:color w:val="FFFFFF" w:themeColor="background1"/>
                <w:sz w:val="22"/>
              </w:rPr>
            </w:pPr>
            <w:r w:rsidRPr="007C0A7D">
              <w:rPr>
                <w:rFonts w:eastAsia="Arial"/>
                <w:b/>
                <w:color w:val="FFFFFF" w:themeColor="background1"/>
                <w:sz w:val="22"/>
              </w:rPr>
              <w:t>Potential Impacts</w:t>
            </w:r>
          </w:p>
        </w:tc>
      </w:tr>
      <w:tr w:rsidRPr="007C0A7D" w:rsidR="007C0A7D" w:rsidTr="67E8764B" w14:paraId="76D2F855" w14:textId="77777777">
        <w:trPr>
          <w:trHeight w:val="430"/>
        </w:trPr>
        <w:tc>
          <w:tcPr>
            <w:tcW w:w="4792" w:type="dxa"/>
            <w:gridSpan w:val="2"/>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vAlign w:val="center"/>
          </w:tcPr>
          <w:p w:rsidRPr="005520E8" w:rsidR="007C0A7D" w:rsidP="005520E8" w:rsidRDefault="005520E8" w14:paraId="4572204D" w14:textId="77777777">
            <w:pPr>
              <w:spacing w:after="0"/>
              <w:rPr>
                <w:rFonts w:eastAsia="Arial"/>
                <w:sz w:val="22"/>
              </w:rPr>
            </w:pPr>
            <w:r w:rsidRPr="005520E8">
              <w:rPr>
                <w:rFonts w:eastAsia="Arial"/>
                <w:sz w:val="22"/>
              </w:rPr>
              <w:t>Group</w:t>
            </w:r>
          </w:p>
        </w:tc>
        <w:tc>
          <w:tcPr>
            <w:tcW w:w="2396"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5520E8" w:rsidR="007C0A7D" w:rsidP="005520E8" w:rsidRDefault="005520E8" w14:paraId="464DF294" w14:textId="77777777">
            <w:pPr>
              <w:spacing w:after="0"/>
              <w:rPr>
                <w:rFonts w:eastAsia="Arial"/>
                <w:sz w:val="22"/>
              </w:rPr>
            </w:pPr>
            <w:r w:rsidRPr="005520E8">
              <w:rPr>
                <w:rFonts w:eastAsia="Arial"/>
                <w:sz w:val="22"/>
              </w:rPr>
              <w:t>Benefits</w:t>
            </w:r>
          </w:p>
        </w:tc>
        <w:tc>
          <w:tcPr>
            <w:tcW w:w="36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5520E8" w:rsidR="007C0A7D" w:rsidP="005520E8" w:rsidRDefault="005520E8" w14:paraId="375FF1FB" w14:textId="77777777">
            <w:pPr>
              <w:spacing w:after="0"/>
              <w:rPr>
                <w:rFonts w:eastAsia="Arial"/>
                <w:sz w:val="22"/>
              </w:rPr>
            </w:pPr>
            <w:r w:rsidRPr="005520E8">
              <w:rPr>
                <w:rFonts w:eastAsia="Arial"/>
                <w:sz w:val="22"/>
              </w:rPr>
              <w:t>Adverse Effects</w:t>
            </w:r>
          </w:p>
        </w:tc>
      </w:tr>
      <w:tr w:rsidRPr="007C0A7D" w:rsidR="007C0A7D" w:rsidTr="67E8764B" w14:paraId="6F8297D0" w14:textId="77777777">
        <w:trPr>
          <w:trHeight w:val="518"/>
        </w:trPr>
        <w:tc>
          <w:tcPr>
            <w:tcW w:w="479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520E8" w:rsidR="007C0A7D" w:rsidP="005520E8" w:rsidRDefault="005520E8" w14:paraId="168DC007" w14:textId="77777777">
            <w:pPr>
              <w:pStyle w:val="Heading2"/>
              <w:spacing w:before="0" w:after="0"/>
              <w:rPr>
                <w:rFonts w:eastAsia="Arial"/>
                <w:b/>
                <w:color w:val="auto"/>
                <w:sz w:val="22"/>
              </w:rPr>
            </w:pPr>
            <w:r w:rsidRPr="005520E8">
              <w:rPr>
                <w:rFonts w:eastAsia="Arial"/>
                <w:b/>
                <w:color w:val="auto"/>
                <w:sz w:val="22"/>
              </w:rPr>
              <w:lastRenderedPageBreak/>
              <w:t>Students</w:t>
            </w:r>
          </w:p>
        </w:tc>
        <w:tc>
          <w:tcPr>
            <w:tcW w:w="2396" w:type="dxa"/>
            <w:tcBorders>
              <w:top w:val="single" w:color="auto" w:sz="8" w:space="0"/>
              <w:left w:val="single" w:color="auto" w:sz="8" w:space="0"/>
              <w:bottom w:val="single" w:color="auto" w:sz="8" w:space="0"/>
              <w:right w:val="single" w:color="auto" w:sz="8" w:space="0"/>
            </w:tcBorders>
            <w:tcMar/>
            <w:vAlign w:val="center"/>
          </w:tcPr>
          <w:p w:rsidRPr="005520E8" w:rsidR="007C0A7D" w:rsidP="005520E8" w:rsidRDefault="007C0A7D" w14:paraId="570C9CCA" w14:textId="542586F3">
            <w:pPr>
              <w:spacing w:after="0"/>
              <w:rPr>
                <w:rFonts w:eastAsia="Arial"/>
              </w:rPr>
            </w:pPr>
            <w:r w:rsidRPr="53EEFDFC" w:rsidR="291CC6FD">
              <w:rPr>
                <w:rFonts w:eastAsia="Arial"/>
              </w:rPr>
              <w:t>NA</w:t>
            </w:r>
          </w:p>
        </w:tc>
        <w:tc>
          <w:tcPr>
            <w:tcW w:w="3660" w:type="dxa"/>
            <w:tcBorders>
              <w:top w:val="single" w:color="auto" w:sz="8" w:space="0"/>
              <w:left w:val="single" w:color="auto" w:sz="8" w:space="0"/>
              <w:bottom w:val="single" w:color="auto" w:sz="8" w:space="0"/>
              <w:right w:val="single" w:color="auto" w:sz="8" w:space="0"/>
            </w:tcBorders>
            <w:tcMar/>
            <w:vAlign w:val="center"/>
          </w:tcPr>
          <w:p w:rsidRPr="005520E8" w:rsidR="007C0A7D" w:rsidP="005520E8" w:rsidRDefault="007C0A7D" w14:paraId="19E7DFD4" w14:textId="026F3DDE">
            <w:pPr>
              <w:spacing w:after="0"/>
              <w:rPr>
                <w:rFonts w:eastAsia="Arial"/>
              </w:rPr>
            </w:pPr>
            <w:r w:rsidRPr="53EEFDFC" w:rsidR="291CC6FD">
              <w:rPr>
                <w:rFonts w:eastAsia="Arial"/>
              </w:rPr>
              <w:t>NA</w:t>
            </w:r>
          </w:p>
        </w:tc>
      </w:tr>
      <w:tr w:rsidRPr="007C0A7D" w:rsidR="005520E8" w:rsidTr="67E8764B" w14:paraId="71C8E1AE" w14:textId="77777777">
        <w:trPr>
          <w:trHeight w:val="518"/>
        </w:trPr>
        <w:tc>
          <w:tcPr>
            <w:tcW w:w="479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520E8" w:rsidR="005520E8" w:rsidP="005520E8" w:rsidRDefault="005520E8" w14:paraId="0006F190" w14:textId="77777777">
            <w:pPr>
              <w:pStyle w:val="Heading2"/>
              <w:spacing w:before="0" w:after="0"/>
              <w:rPr>
                <w:rFonts w:eastAsia="Arial"/>
                <w:b/>
                <w:color w:val="auto"/>
                <w:sz w:val="22"/>
              </w:rPr>
            </w:pPr>
            <w:r w:rsidRPr="005520E8">
              <w:rPr>
                <w:rFonts w:eastAsia="Arial"/>
                <w:b/>
                <w:color w:val="auto"/>
                <w:sz w:val="22"/>
              </w:rPr>
              <w:t>Faculty/Staff</w:t>
            </w:r>
          </w:p>
        </w:tc>
        <w:tc>
          <w:tcPr>
            <w:tcW w:w="2396" w:type="dxa"/>
            <w:tcBorders>
              <w:top w:val="single" w:color="auto" w:sz="8" w:space="0"/>
              <w:left w:val="single" w:color="auto" w:sz="8" w:space="0"/>
              <w:bottom w:val="single" w:color="auto" w:sz="8" w:space="0"/>
              <w:right w:val="single" w:color="auto" w:sz="8" w:space="0"/>
            </w:tcBorders>
            <w:tcMar/>
            <w:vAlign w:val="center"/>
          </w:tcPr>
          <w:p w:rsidRPr="005520E8" w:rsidR="005520E8" w:rsidP="53EEFDFC" w:rsidRDefault="005520E8" w14:paraId="6C1D3C1B" w14:textId="3F95365C">
            <w:pPr>
              <w:spacing w:after="0"/>
              <w:rPr>
                <w:rFonts w:eastAsia="Arial"/>
              </w:rPr>
            </w:pPr>
            <w:r w:rsidRPr="53EEFDFC" w:rsidR="0FB7B767">
              <w:rPr>
                <w:rFonts w:eastAsia="Arial"/>
              </w:rPr>
              <w:t>Increased access to knowledge</w:t>
            </w:r>
          </w:p>
          <w:p w:rsidRPr="005520E8" w:rsidR="005520E8" w:rsidP="005520E8" w:rsidRDefault="005520E8" w14:paraId="256DE37A" w14:textId="548793C0">
            <w:pPr>
              <w:spacing w:after="0"/>
              <w:rPr>
                <w:rFonts w:eastAsia="Arial"/>
              </w:rPr>
            </w:pPr>
            <w:r w:rsidRPr="53EEFDFC" w:rsidR="0FB7B767">
              <w:rPr>
                <w:rFonts w:eastAsia="Arial"/>
              </w:rPr>
              <w:t>Identifying</w:t>
            </w:r>
            <w:r w:rsidRPr="53EEFDFC" w:rsidR="0FB7B767">
              <w:rPr>
                <w:rFonts w:eastAsia="Arial"/>
              </w:rPr>
              <w:t xml:space="preserve"> and building </w:t>
            </w:r>
            <w:r w:rsidRPr="53EEFDFC" w:rsidR="0FB7B767">
              <w:rPr>
                <w:rFonts w:eastAsia="Arial"/>
              </w:rPr>
              <w:t>additional</w:t>
            </w:r>
            <w:r w:rsidRPr="53EEFDFC" w:rsidR="0FB7B767">
              <w:rPr>
                <w:rFonts w:eastAsia="Arial"/>
              </w:rPr>
              <w:t xml:space="preserve"> resources</w:t>
            </w:r>
          </w:p>
        </w:tc>
        <w:tc>
          <w:tcPr>
            <w:tcW w:w="3660" w:type="dxa"/>
            <w:tcBorders>
              <w:top w:val="single" w:color="auto" w:sz="8" w:space="0"/>
              <w:left w:val="single" w:color="auto" w:sz="8" w:space="0"/>
              <w:bottom w:val="single" w:color="auto" w:sz="8" w:space="0"/>
              <w:right w:val="single" w:color="auto" w:sz="8" w:space="0"/>
            </w:tcBorders>
            <w:tcMar/>
            <w:vAlign w:val="center"/>
          </w:tcPr>
          <w:p w:rsidRPr="005520E8" w:rsidR="005520E8" w:rsidP="53EEFDFC" w:rsidRDefault="005520E8" w14:paraId="4FAE5B25" w14:textId="6F6EB989">
            <w:pPr>
              <w:spacing w:after="0"/>
              <w:rPr>
                <w:rFonts w:eastAsia="Arial"/>
              </w:rPr>
            </w:pPr>
            <w:r w:rsidRPr="53EEFDFC" w:rsidR="0FB7B767">
              <w:rPr>
                <w:rFonts w:eastAsia="Arial"/>
              </w:rPr>
              <w:t>Additional</w:t>
            </w:r>
            <w:r w:rsidRPr="53EEFDFC" w:rsidR="0FB7B767">
              <w:rPr>
                <w:rFonts w:eastAsia="Arial"/>
              </w:rPr>
              <w:t xml:space="preserve"> work for co-leads, ITS, and unit editors</w:t>
            </w:r>
          </w:p>
          <w:p w:rsidRPr="005520E8" w:rsidR="005520E8" w:rsidP="005520E8" w:rsidRDefault="005520E8" w14:paraId="03BC81B6" w14:textId="6A446F0D">
            <w:pPr>
              <w:spacing w:after="0"/>
              <w:rPr>
                <w:rFonts w:eastAsia="Arial"/>
              </w:rPr>
            </w:pPr>
            <w:r w:rsidRPr="53EEFDFC" w:rsidR="0FB7B767">
              <w:rPr>
                <w:rFonts w:eastAsia="Arial"/>
              </w:rPr>
              <w:t>End-user learning and adjustment to new systems</w:t>
            </w:r>
          </w:p>
        </w:tc>
      </w:tr>
      <w:tr w:rsidRPr="007C0A7D" w:rsidR="005520E8" w:rsidTr="67E8764B" w14:paraId="642BFF2F" w14:textId="77777777">
        <w:trPr>
          <w:trHeight w:val="518"/>
        </w:trPr>
        <w:tc>
          <w:tcPr>
            <w:tcW w:w="479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520E8" w:rsidR="005520E8" w:rsidP="005520E8" w:rsidRDefault="005520E8" w14:paraId="4286C3C0" w14:textId="77777777">
            <w:pPr>
              <w:pStyle w:val="Heading2"/>
              <w:spacing w:before="0" w:after="0"/>
              <w:rPr>
                <w:rFonts w:eastAsia="Arial"/>
                <w:b/>
                <w:color w:val="auto"/>
                <w:sz w:val="22"/>
              </w:rPr>
            </w:pPr>
            <w:r w:rsidRPr="005520E8">
              <w:rPr>
                <w:rFonts w:eastAsia="Arial"/>
                <w:b/>
                <w:color w:val="auto"/>
                <w:sz w:val="22"/>
              </w:rPr>
              <w:t>Community</w:t>
            </w:r>
          </w:p>
        </w:tc>
        <w:tc>
          <w:tcPr>
            <w:tcW w:w="2396" w:type="dxa"/>
            <w:tcBorders>
              <w:top w:val="single" w:color="auto" w:sz="8" w:space="0"/>
              <w:left w:val="single" w:color="auto" w:sz="8" w:space="0"/>
              <w:bottom w:val="single" w:color="auto" w:sz="8" w:space="0"/>
              <w:right w:val="single" w:color="auto" w:sz="8" w:space="0"/>
            </w:tcBorders>
            <w:tcMar/>
            <w:vAlign w:val="center"/>
          </w:tcPr>
          <w:p w:rsidRPr="005520E8" w:rsidR="005520E8" w:rsidP="005520E8" w:rsidRDefault="005520E8" w14:paraId="47107A2F" w14:textId="4576D4A4">
            <w:pPr>
              <w:spacing w:after="0"/>
              <w:rPr>
                <w:rFonts w:eastAsia="Arial"/>
              </w:rPr>
            </w:pPr>
            <w:r w:rsidRPr="53EEFDFC" w:rsidR="18FF70E7">
              <w:rPr>
                <w:rFonts w:eastAsia="Arial"/>
              </w:rPr>
              <w:t>NA</w:t>
            </w:r>
          </w:p>
        </w:tc>
        <w:tc>
          <w:tcPr>
            <w:tcW w:w="3660" w:type="dxa"/>
            <w:tcBorders>
              <w:top w:val="single" w:color="auto" w:sz="8" w:space="0"/>
              <w:left w:val="single" w:color="auto" w:sz="8" w:space="0"/>
              <w:bottom w:val="single" w:color="auto" w:sz="8" w:space="0"/>
              <w:right w:val="single" w:color="auto" w:sz="8" w:space="0"/>
            </w:tcBorders>
            <w:tcMar/>
            <w:vAlign w:val="center"/>
          </w:tcPr>
          <w:p w:rsidRPr="005520E8" w:rsidR="005520E8" w:rsidP="005520E8" w:rsidRDefault="005520E8" w14:paraId="5E2C4A51" w14:textId="4984A21E">
            <w:pPr>
              <w:spacing w:after="0"/>
              <w:rPr>
                <w:rFonts w:eastAsia="Arial"/>
              </w:rPr>
            </w:pPr>
            <w:r w:rsidRPr="53EEFDFC" w:rsidR="18FF70E7">
              <w:rPr>
                <w:rFonts w:eastAsia="Arial"/>
              </w:rPr>
              <w:t>NA</w:t>
            </w:r>
          </w:p>
        </w:tc>
      </w:tr>
    </w:tbl>
    <w:p w:rsidR="53EEFDFC" w:rsidRDefault="53EEFDFC" w14:paraId="7FF234FF" w14:textId="00EA2BF4"/>
    <w:p w:rsidRPr="006E76C9" w:rsidR="007C0A7D" w:rsidP="4B40883A" w:rsidRDefault="00451B7F" w14:paraId="185ED7B0" w14:noSpellErr="1" w14:textId="28A12D7D">
      <w:pPr>
        <w:pStyle w:val="Normal"/>
        <w:spacing w:after="0"/>
        <w:rPr>
          <w:rFonts w:ascii="Calibri" w:hAnsi="Calibri" w:cs="Calibri"/>
          <w:sz w:val="22"/>
          <w:szCs w:val="22"/>
          <w:lang w:eastAsia="en-US"/>
        </w:rPr>
      </w:pPr>
    </w:p>
    <w:sectPr w:rsidRPr="006E76C9" w:rsidR="007C0A7D" w:rsidSect="002E507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OL6Xx7tc" int2:invalidationBookmarkName="" int2:hashCode="HrXj+uere769vs" int2:id="7a5ee8G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3eb16a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7e3ac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196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8ab3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7c8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112cd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99f8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cad6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e507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bff6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78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0213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3dad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f0c7b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7b13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89da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b41f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eafb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DD7BF9"/>
    <w:multiLevelType w:val="hybridMultilevel"/>
    <w:tmpl w:val="C0728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C9D5646"/>
    <w:multiLevelType w:val="hybridMultilevel"/>
    <w:tmpl w:val="2146C9D6"/>
    <w:lvl w:ilvl="0" w:tplc="ACC0DDFE">
      <w:start w:val="1"/>
      <w:numFmt w:val="bullet"/>
      <w:lvlText w:val=""/>
      <w:lvlJc w:val="left"/>
      <w:pPr>
        <w:ind w:left="720" w:hanging="360"/>
      </w:pPr>
      <w:rPr>
        <w:rFonts w:hint="default" w:ascii="Symbol" w:hAnsi="Symbol"/>
      </w:rPr>
    </w:lvl>
    <w:lvl w:ilvl="1" w:tplc="0230474E">
      <w:start w:val="1"/>
      <w:numFmt w:val="bullet"/>
      <w:lvlText w:val="o"/>
      <w:lvlJc w:val="left"/>
      <w:pPr>
        <w:ind w:left="1440" w:hanging="360"/>
      </w:pPr>
      <w:rPr>
        <w:rFonts w:hint="default" w:ascii="Courier New" w:hAnsi="Courier New"/>
      </w:rPr>
    </w:lvl>
    <w:lvl w:ilvl="2" w:tplc="EDC2D810">
      <w:start w:val="1"/>
      <w:numFmt w:val="bullet"/>
      <w:lvlText w:val=""/>
      <w:lvlJc w:val="left"/>
      <w:pPr>
        <w:ind w:left="2160" w:hanging="360"/>
      </w:pPr>
      <w:rPr>
        <w:rFonts w:hint="default" w:ascii="Wingdings" w:hAnsi="Wingdings"/>
      </w:rPr>
    </w:lvl>
    <w:lvl w:ilvl="3" w:tplc="5D5E7B28">
      <w:start w:val="1"/>
      <w:numFmt w:val="bullet"/>
      <w:lvlText w:val=""/>
      <w:lvlJc w:val="left"/>
      <w:pPr>
        <w:ind w:left="2880" w:hanging="360"/>
      </w:pPr>
      <w:rPr>
        <w:rFonts w:hint="default" w:ascii="Symbol" w:hAnsi="Symbol"/>
      </w:rPr>
    </w:lvl>
    <w:lvl w:ilvl="4" w:tplc="3152983E">
      <w:start w:val="1"/>
      <w:numFmt w:val="bullet"/>
      <w:lvlText w:val="o"/>
      <w:lvlJc w:val="left"/>
      <w:pPr>
        <w:ind w:left="3600" w:hanging="360"/>
      </w:pPr>
      <w:rPr>
        <w:rFonts w:hint="default" w:ascii="Courier New" w:hAnsi="Courier New"/>
      </w:rPr>
    </w:lvl>
    <w:lvl w:ilvl="5" w:tplc="18283880">
      <w:start w:val="1"/>
      <w:numFmt w:val="bullet"/>
      <w:lvlText w:val=""/>
      <w:lvlJc w:val="left"/>
      <w:pPr>
        <w:ind w:left="4320" w:hanging="360"/>
      </w:pPr>
      <w:rPr>
        <w:rFonts w:hint="default" w:ascii="Wingdings" w:hAnsi="Wingdings"/>
      </w:rPr>
    </w:lvl>
    <w:lvl w:ilvl="6" w:tplc="FAC4E00A">
      <w:start w:val="1"/>
      <w:numFmt w:val="bullet"/>
      <w:lvlText w:val=""/>
      <w:lvlJc w:val="left"/>
      <w:pPr>
        <w:ind w:left="5040" w:hanging="360"/>
      </w:pPr>
      <w:rPr>
        <w:rFonts w:hint="default" w:ascii="Symbol" w:hAnsi="Symbol"/>
      </w:rPr>
    </w:lvl>
    <w:lvl w:ilvl="7" w:tplc="77B4C0FE">
      <w:start w:val="1"/>
      <w:numFmt w:val="bullet"/>
      <w:lvlText w:val="o"/>
      <w:lvlJc w:val="left"/>
      <w:pPr>
        <w:ind w:left="5760" w:hanging="360"/>
      </w:pPr>
      <w:rPr>
        <w:rFonts w:hint="default" w:ascii="Courier New" w:hAnsi="Courier New"/>
      </w:rPr>
    </w:lvl>
    <w:lvl w:ilvl="8" w:tplc="748814DA">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162508806">
    <w:abstractNumId w:val="0"/>
  </w:num>
  <w:num w:numId="2" w16cid:durableId="107604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7D"/>
    <w:rsid w:val="00007410"/>
    <w:rsid w:val="00037057"/>
    <w:rsid w:val="00277D7B"/>
    <w:rsid w:val="002E507A"/>
    <w:rsid w:val="00406522"/>
    <w:rsid w:val="00451B7F"/>
    <w:rsid w:val="004B1510"/>
    <w:rsid w:val="005520E8"/>
    <w:rsid w:val="006E76C9"/>
    <w:rsid w:val="007C0A7D"/>
    <w:rsid w:val="00B40A19"/>
    <w:rsid w:val="00B562EB"/>
    <w:rsid w:val="00DB58E1"/>
    <w:rsid w:val="00E415CF"/>
    <w:rsid w:val="00E6A167"/>
    <w:rsid w:val="016185A8"/>
    <w:rsid w:val="0295F551"/>
    <w:rsid w:val="03D0679C"/>
    <w:rsid w:val="042FB093"/>
    <w:rsid w:val="0563DBFC"/>
    <w:rsid w:val="085AC1A0"/>
    <w:rsid w:val="08F4FC89"/>
    <w:rsid w:val="097D9454"/>
    <w:rsid w:val="09E4EB50"/>
    <w:rsid w:val="09FB633C"/>
    <w:rsid w:val="0A137150"/>
    <w:rsid w:val="0A1675F0"/>
    <w:rsid w:val="0C2BEC1D"/>
    <w:rsid w:val="0DD6F5B9"/>
    <w:rsid w:val="0E7B1BF3"/>
    <w:rsid w:val="0F929D41"/>
    <w:rsid w:val="0FB37DAF"/>
    <w:rsid w:val="0FB7B767"/>
    <w:rsid w:val="10155587"/>
    <w:rsid w:val="1091CD79"/>
    <w:rsid w:val="12AE49D1"/>
    <w:rsid w:val="1335E2C0"/>
    <w:rsid w:val="13682EBD"/>
    <w:rsid w:val="1455A95D"/>
    <w:rsid w:val="15CC98EF"/>
    <w:rsid w:val="15CF1C1B"/>
    <w:rsid w:val="15DFC304"/>
    <w:rsid w:val="15FFF5CF"/>
    <w:rsid w:val="16605BD0"/>
    <w:rsid w:val="1673CB77"/>
    <w:rsid w:val="168C8262"/>
    <w:rsid w:val="17BEB909"/>
    <w:rsid w:val="18BF3936"/>
    <w:rsid w:val="18F7B75D"/>
    <w:rsid w:val="18FF70E7"/>
    <w:rsid w:val="19FED6B2"/>
    <w:rsid w:val="1A84205D"/>
    <w:rsid w:val="1B6B8F20"/>
    <w:rsid w:val="1D1C9FE3"/>
    <w:rsid w:val="1E1DC10B"/>
    <w:rsid w:val="1E2EF07D"/>
    <w:rsid w:val="1EB872B7"/>
    <w:rsid w:val="1EBA94C4"/>
    <w:rsid w:val="204CC4FB"/>
    <w:rsid w:val="20711A3A"/>
    <w:rsid w:val="21DB04A6"/>
    <w:rsid w:val="2204509A"/>
    <w:rsid w:val="23AA27C6"/>
    <w:rsid w:val="241D788C"/>
    <w:rsid w:val="24AA8219"/>
    <w:rsid w:val="25812612"/>
    <w:rsid w:val="2617F2F2"/>
    <w:rsid w:val="264693FB"/>
    <w:rsid w:val="27FAC160"/>
    <w:rsid w:val="28C2439E"/>
    <w:rsid w:val="2917B8EE"/>
    <w:rsid w:val="291CC6FD"/>
    <w:rsid w:val="2969F6C8"/>
    <w:rsid w:val="298DE4FE"/>
    <w:rsid w:val="29F58F9A"/>
    <w:rsid w:val="2C012D66"/>
    <w:rsid w:val="2C44899C"/>
    <w:rsid w:val="2C5974A4"/>
    <w:rsid w:val="2CD2CDED"/>
    <w:rsid w:val="2D86BAC5"/>
    <w:rsid w:val="2DCBBC7B"/>
    <w:rsid w:val="2DDA0722"/>
    <w:rsid w:val="2DEAC1F6"/>
    <w:rsid w:val="2EB56BFE"/>
    <w:rsid w:val="2F416D02"/>
    <w:rsid w:val="31682362"/>
    <w:rsid w:val="31FCC00A"/>
    <w:rsid w:val="324A84E5"/>
    <w:rsid w:val="32EC1C1E"/>
    <w:rsid w:val="3443C036"/>
    <w:rsid w:val="360D7D65"/>
    <w:rsid w:val="361EB3E9"/>
    <w:rsid w:val="366B1844"/>
    <w:rsid w:val="37A832EF"/>
    <w:rsid w:val="389CDADB"/>
    <w:rsid w:val="38E5961A"/>
    <w:rsid w:val="39B961BE"/>
    <w:rsid w:val="3A307C34"/>
    <w:rsid w:val="3A42CB33"/>
    <w:rsid w:val="3A4A6FF8"/>
    <w:rsid w:val="3A89B70A"/>
    <w:rsid w:val="3B4AF830"/>
    <w:rsid w:val="3B82EADA"/>
    <w:rsid w:val="3E029B2A"/>
    <w:rsid w:val="3E7A2729"/>
    <w:rsid w:val="40107E14"/>
    <w:rsid w:val="40A19133"/>
    <w:rsid w:val="40C9B6F0"/>
    <w:rsid w:val="40F891AD"/>
    <w:rsid w:val="4150E725"/>
    <w:rsid w:val="41611C85"/>
    <w:rsid w:val="41BA1902"/>
    <w:rsid w:val="41BBC019"/>
    <w:rsid w:val="427C8281"/>
    <w:rsid w:val="4280A3D7"/>
    <w:rsid w:val="4280CF98"/>
    <w:rsid w:val="42B2EFA9"/>
    <w:rsid w:val="42FF23EB"/>
    <w:rsid w:val="4325E971"/>
    <w:rsid w:val="451387A2"/>
    <w:rsid w:val="4513987F"/>
    <w:rsid w:val="453865C8"/>
    <w:rsid w:val="46665A35"/>
    <w:rsid w:val="477FB73C"/>
    <w:rsid w:val="47B28CD3"/>
    <w:rsid w:val="47FCBADD"/>
    <w:rsid w:val="481A4059"/>
    <w:rsid w:val="4836D7C0"/>
    <w:rsid w:val="48708331"/>
    <w:rsid w:val="48FD1F3B"/>
    <w:rsid w:val="4920A0B2"/>
    <w:rsid w:val="4A5BEFEC"/>
    <w:rsid w:val="4B40883A"/>
    <w:rsid w:val="4BCDE707"/>
    <w:rsid w:val="4D40AB66"/>
    <w:rsid w:val="4DA246FA"/>
    <w:rsid w:val="4E4B2492"/>
    <w:rsid w:val="4E9E1FEC"/>
    <w:rsid w:val="4F31555A"/>
    <w:rsid w:val="4F413ECA"/>
    <w:rsid w:val="4F4FF7E3"/>
    <w:rsid w:val="5087AA9D"/>
    <w:rsid w:val="508B3C8B"/>
    <w:rsid w:val="51C6DBF7"/>
    <w:rsid w:val="51DF044C"/>
    <w:rsid w:val="52B75D77"/>
    <w:rsid w:val="53EEFDFC"/>
    <w:rsid w:val="54050402"/>
    <w:rsid w:val="5479DE5B"/>
    <w:rsid w:val="55079DE1"/>
    <w:rsid w:val="5532CB52"/>
    <w:rsid w:val="5557C4B1"/>
    <w:rsid w:val="555F2C8C"/>
    <w:rsid w:val="56C6D616"/>
    <w:rsid w:val="57398C91"/>
    <w:rsid w:val="5769A500"/>
    <w:rsid w:val="596F630D"/>
    <w:rsid w:val="59CF64C9"/>
    <w:rsid w:val="5A13ADFD"/>
    <w:rsid w:val="5A1EC16C"/>
    <w:rsid w:val="5AA7A354"/>
    <w:rsid w:val="5BB34C7E"/>
    <w:rsid w:val="5D32C784"/>
    <w:rsid w:val="60004B2C"/>
    <w:rsid w:val="61AB7C61"/>
    <w:rsid w:val="62B2598D"/>
    <w:rsid w:val="62EBA2C7"/>
    <w:rsid w:val="63B74FDD"/>
    <w:rsid w:val="64714DC6"/>
    <w:rsid w:val="651E4546"/>
    <w:rsid w:val="6539AA33"/>
    <w:rsid w:val="653C984E"/>
    <w:rsid w:val="65CD8FC8"/>
    <w:rsid w:val="669F0F04"/>
    <w:rsid w:val="67E8764B"/>
    <w:rsid w:val="682D0CC4"/>
    <w:rsid w:val="68435A34"/>
    <w:rsid w:val="68788BE5"/>
    <w:rsid w:val="688DB01E"/>
    <w:rsid w:val="68C8F0CC"/>
    <w:rsid w:val="69A48B51"/>
    <w:rsid w:val="6A4C3930"/>
    <w:rsid w:val="6B3A8A8A"/>
    <w:rsid w:val="6B4FE2A4"/>
    <w:rsid w:val="6D438119"/>
    <w:rsid w:val="6E00806D"/>
    <w:rsid w:val="6E4818FB"/>
    <w:rsid w:val="6F11C0F7"/>
    <w:rsid w:val="6F5DFC89"/>
    <w:rsid w:val="6F677936"/>
    <w:rsid w:val="6F8BB8B8"/>
    <w:rsid w:val="6FE6AF8C"/>
    <w:rsid w:val="70AB0480"/>
    <w:rsid w:val="715D2062"/>
    <w:rsid w:val="71B446DE"/>
    <w:rsid w:val="723D19E8"/>
    <w:rsid w:val="7240C511"/>
    <w:rsid w:val="7255025E"/>
    <w:rsid w:val="72C9D3F4"/>
    <w:rsid w:val="736A9F9A"/>
    <w:rsid w:val="74C74152"/>
    <w:rsid w:val="75B1636F"/>
    <w:rsid w:val="77F1AC45"/>
    <w:rsid w:val="7805C3A1"/>
    <w:rsid w:val="78384FE8"/>
    <w:rsid w:val="79674405"/>
    <w:rsid w:val="79D49697"/>
    <w:rsid w:val="7A2C7EBD"/>
    <w:rsid w:val="7A66530D"/>
    <w:rsid w:val="7AB87AD5"/>
    <w:rsid w:val="7B5C099D"/>
    <w:rsid w:val="7C6300EF"/>
    <w:rsid w:val="7C73B58E"/>
    <w:rsid w:val="7DA47963"/>
    <w:rsid w:val="7EEF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A870"/>
  <w15:chartTrackingRefBased/>
  <w15:docId w15:val="{9E36CEEE-3596-468B-8409-824B8166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CC Style Set"/>
    <w:qFormat/>
    <w:rsid w:val="007C0A7D"/>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hAnsiTheme="majorHAnsi" w:eastAsiaTheme="majorEastAsia"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hAnsiTheme="majorHAnsi" w:eastAsiaTheme="majorEastAsia"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hAnsiTheme="majorHAnsi" w:eastAsiaTheme="majorEastAsia" w:cstheme="majorBidi"/>
      <w:color w:val="212C65"/>
    </w:rPr>
  </w:style>
  <w:style w:type="paragraph" w:styleId="Heading4">
    <w:name w:val="heading 4"/>
    <w:basedOn w:val="Normal"/>
    <w:next w:val="Normal"/>
    <w:link w:val="Heading4Char"/>
    <w:uiPriority w:val="9"/>
    <w:unhideWhenUsed/>
    <w:qFormat/>
    <w:rsid w:val="007C0A7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1510"/>
    <w:rPr>
      <w:rFonts w:asciiTheme="majorHAnsi" w:hAnsiTheme="majorHAnsi" w:eastAsiaTheme="majorEastAsia" w:cstheme="majorBidi"/>
      <w:b/>
      <w:color w:val="212C65"/>
      <w:sz w:val="32"/>
      <w:szCs w:val="32"/>
    </w:rPr>
  </w:style>
  <w:style w:type="character" w:styleId="Heading2Char" w:customStyle="1">
    <w:name w:val="Heading 2 Char"/>
    <w:basedOn w:val="DefaultParagraphFont"/>
    <w:link w:val="Heading2"/>
    <w:uiPriority w:val="9"/>
    <w:rsid w:val="004B1510"/>
    <w:rPr>
      <w:rFonts w:asciiTheme="majorHAnsi" w:hAnsiTheme="majorHAnsi" w:eastAsiaTheme="majorEastAsia" w:cstheme="majorBidi"/>
      <w:color w:val="C52033"/>
      <w:sz w:val="26"/>
      <w:szCs w:val="26"/>
    </w:rPr>
  </w:style>
  <w:style w:type="character" w:styleId="Heading3Char" w:customStyle="1">
    <w:name w:val="Heading 3 Char"/>
    <w:basedOn w:val="DefaultParagraphFont"/>
    <w:link w:val="Heading3"/>
    <w:uiPriority w:val="9"/>
    <w:rsid w:val="004B1510"/>
    <w:rPr>
      <w:rFonts w:asciiTheme="majorHAnsi" w:hAnsiTheme="majorHAnsi" w:eastAsiaTheme="majorEastAsia"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hAnsiTheme="majorHAnsi" w:eastAsiaTheme="majorEastAsia" w:cstheme="majorBidi"/>
      <w:b/>
      <w:color w:val="C52033"/>
      <w:spacing w:val="-10"/>
      <w:kern w:val="28"/>
      <w:sz w:val="56"/>
      <w:szCs w:val="56"/>
    </w:rPr>
  </w:style>
  <w:style w:type="character" w:styleId="TitleChar" w:customStyle="1">
    <w:name w:val="Title Char"/>
    <w:basedOn w:val="DefaultParagraphFont"/>
    <w:link w:val="Title"/>
    <w:uiPriority w:val="10"/>
    <w:rsid w:val="004B1510"/>
    <w:rPr>
      <w:rFonts w:asciiTheme="majorHAnsi" w:hAnsiTheme="majorHAnsi" w:eastAsiaTheme="majorEastAsia"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styleId="SubtitleChar" w:customStyle="1">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color="C52033" w:sz="4" w:space="10"/>
        <w:bottom w:val="single" w:color="C52033" w:sz="4" w:space="10"/>
      </w:pBdr>
      <w:spacing w:before="360" w:after="360"/>
      <w:ind w:left="864" w:right="864"/>
      <w:jc w:val="center"/>
    </w:pPr>
    <w:rPr>
      <w:i/>
      <w:iCs/>
      <w:color w:val="212C65"/>
    </w:rPr>
  </w:style>
  <w:style w:type="character" w:styleId="IntenseQuoteChar" w:customStyle="1">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7C0A7D"/>
    <w:rPr>
      <w:rFonts w:eastAsiaTheme="minorEastAsia"/>
      <w:sz w:val="24"/>
      <w:szCs w:val="24"/>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4Char" w:customStyle="1">
    <w:name w:val="Heading 4 Char"/>
    <w:basedOn w:val="DefaultParagraphFont"/>
    <w:link w:val="Heading4"/>
    <w:uiPriority w:val="9"/>
    <w:rsid w:val="007C0A7D"/>
    <w:rPr>
      <w:rFonts w:asciiTheme="majorHAnsi" w:hAnsiTheme="majorHAnsi" w:eastAsiaTheme="majorEastAsia" w:cstheme="majorBidi"/>
      <w:i/>
      <w:iCs/>
      <w:color w:val="2F5496" w:themeColor="accent1" w:themeShade="BF"/>
      <w:sz w:val="24"/>
      <w:szCs w:val="24"/>
      <w:lang w:eastAsia="ja-JP"/>
    </w:rPr>
  </w:style>
  <w:style w:type="character" w:styleId="Hyperlink">
    <w:uiPriority w:val="99"/>
    <w:name w:val="Hyperlink"/>
    <w:basedOn w:val="DefaultParagraphFont"/>
    <w:unhideWhenUsed/>
    <w:rsid w:val="53EEFD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Id266939236" /><Relationship Type="http://schemas.microsoft.com/office/2020/10/relationships/intelligence" Target="intelligence2.xml" Id="R654a3c8e69e948d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5ae61f-da06-4529-bf39-82707fb315ac">
      <Terms xmlns="http://schemas.microsoft.com/office/infopath/2007/PartnerControls"/>
    </lcf76f155ced4ddcb4097134ff3c332f>
    <TaxCatchAll xmlns="44d744a0-f988-4b44-9eac-d23d5433b3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78116799E654B863827DE38CA0660" ma:contentTypeVersion="11" ma:contentTypeDescription="Create a new document." ma:contentTypeScope="" ma:versionID="a09d18a366e5a8b35674f046be884dc8">
  <xsd:schema xmlns:xsd="http://www.w3.org/2001/XMLSchema" xmlns:xs="http://www.w3.org/2001/XMLSchema" xmlns:p="http://schemas.microsoft.com/office/2006/metadata/properties" xmlns:ns2="1e5ae61f-da06-4529-bf39-82707fb315ac" xmlns:ns3="44d744a0-f988-4b44-9eac-d23d5433b382" targetNamespace="http://schemas.microsoft.com/office/2006/metadata/properties" ma:root="true" ma:fieldsID="92c832aa06f5fdb782b0261d040bbbf0" ns2:_="" ns3:_="">
    <xsd:import namespace="1e5ae61f-da06-4529-bf39-82707fb315ac"/>
    <xsd:import namespace="44d744a0-f988-4b44-9eac-d23d5433b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ae61f-da06-4529-bf39-82707fb3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fb2b3-8334-4dc0-aa00-4b82a53289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744a0-f988-4b44-9eac-d23d5433b3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ed16b6-b67f-46b1-9509-79038967de20}" ma:internalName="TaxCatchAll" ma:showField="CatchAllData" ma:web="44d744a0-f988-4b44-9eac-d23d5433b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49ABF-173E-4CF4-9FEF-2DCC86E05BF7}">
  <ds:schemaRef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8686726c-f2bc-4a33-8060-68c7c460aacd"/>
    <ds:schemaRef ds:uri="http://schemas.microsoft.com/office/2006/metadata/properties"/>
  </ds:schemaRefs>
</ds:datastoreItem>
</file>

<file path=customXml/itemProps2.xml><?xml version="1.0" encoding="utf-8"?>
<ds:datastoreItem xmlns:ds="http://schemas.openxmlformats.org/officeDocument/2006/customXml" ds:itemID="{2117A0A8-2A26-4D8E-9296-2045959D8CE4}">
  <ds:schemaRefs>
    <ds:schemaRef ds:uri="http://schemas.microsoft.com/sharepoint/v3/contenttype/forms"/>
  </ds:schemaRefs>
</ds:datastoreItem>
</file>

<file path=customXml/itemProps3.xml><?xml version="1.0" encoding="utf-8"?>
<ds:datastoreItem xmlns:ds="http://schemas.openxmlformats.org/officeDocument/2006/customXml" ds:itemID="{B1D63949-4DA5-45FE-A268-F8BB06404B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Clackamas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Nicholson</dc:creator>
  <keywords/>
  <dc:description/>
  <lastModifiedBy>Julia Nicholson</lastModifiedBy>
  <revision>9</revision>
  <dcterms:created xsi:type="dcterms:W3CDTF">2025-08-27T23:04:00.0000000Z</dcterms:created>
  <dcterms:modified xsi:type="dcterms:W3CDTF">2025-10-13T18:02:04.7915773Z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0x010100DA178116799E654B863827DE38CA0660</vt:lpwstr>
  </property>
  <property fmtid="{D5CDD505-2E9C-101B-9397-08002B2CF9AE}" pid="3" name="MediaServiceImageTags">
    <vt:lpwstr/>
  </property>
</Properties>
</file>